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D6EAB" w14:textId="77777777" w:rsidR="00842609" w:rsidRPr="00842609" w:rsidRDefault="00842609" w:rsidP="00842609">
      <w:pPr>
        <w:pStyle w:val="Heading1"/>
        <w:spacing w:before="0" w:after="0" w:line="360" w:lineRule="auto"/>
        <w:ind w:right="3"/>
        <w:jc w:val="cente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235546032"/>
      <w:r w:rsidRPr="0084260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ABSTRAKSI</w:t>
      </w:r>
      <w:bookmarkEnd w:id="0"/>
    </w:p>
    <w:p w14:paraId="673B5D00" w14:textId="77777777" w:rsidR="00842609" w:rsidRPr="00530A0A" w:rsidRDefault="00842609" w:rsidP="00842609">
      <w:pPr>
        <w:pBdr>
          <w:bottom w:val="single" w:sz="12" w:space="1" w:color="auto"/>
        </w:pBdr>
        <w:spacing w:line="360" w:lineRule="auto"/>
        <w:ind w:left="720" w:hanging="720"/>
        <w:jc w:val="both"/>
        <w:rPr>
          <w:spacing w:val="-12"/>
          <w:sz w:val="24"/>
          <w:szCs w:val="24"/>
        </w:rPr>
      </w:pPr>
      <w:r w:rsidRPr="00530A0A">
        <w:rPr>
          <w:sz w:val="24"/>
          <w:szCs w:val="24"/>
        </w:rPr>
        <w:t xml:space="preserve">Susanto. Berlian Aprillia. (2026) </w:t>
      </w:r>
      <w:r w:rsidRPr="00530A0A">
        <w:rPr>
          <w:b/>
          <w:bCs/>
          <w:noProof/>
          <w:sz w:val="24"/>
          <w:szCs w:val="24"/>
        </w:rPr>
        <w:t>Pertanggungjawaban Pidana Pemilik Lahan Dalam Kasus Penemuan Ladang Ganja Di Desa Krisik Kecamatan Gandusari Kabupaten Blitar</w:t>
      </w:r>
      <w:r w:rsidRPr="00530A0A">
        <w:rPr>
          <w:noProof/>
          <w:sz w:val="24"/>
          <w:szCs w:val="24"/>
        </w:rPr>
        <w:t xml:space="preserve">. Skripsi. </w:t>
      </w:r>
      <w:r w:rsidRPr="00530A0A">
        <w:rPr>
          <w:sz w:val="24"/>
          <w:szCs w:val="24"/>
        </w:rPr>
        <w:t>Program</w:t>
      </w:r>
      <w:r w:rsidRPr="00530A0A">
        <w:rPr>
          <w:spacing w:val="-12"/>
          <w:sz w:val="24"/>
          <w:szCs w:val="24"/>
        </w:rPr>
        <w:t xml:space="preserve"> </w:t>
      </w:r>
      <w:r w:rsidRPr="00530A0A">
        <w:rPr>
          <w:sz w:val="24"/>
          <w:szCs w:val="24"/>
        </w:rPr>
        <w:t>Studi</w:t>
      </w:r>
      <w:r w:rsidRPr="00530A0A">
        <w:rPr>
          <w:spacing w:val="-12"/>
          <w:sz w:val="24"/>
          <w:szCs w:val="24"/>
        </w:rPr>
        <w:t xml:space="preserve"> </w:t>
      </w:r>
      <w:r w:rsidRPr="00530A0A">
        <w:rPr>
          <w:sz w:val="24"/>
          <w:szCs w:val="24"/>
        </w:rPr>
        <w:t>Ilmu</w:t>
      </w:r>
      <w:r w:rsidRPr="00530A0A">
        <w:rPr>
          <w:spacing w:val="-12"/>
          <w:sz w:val="24"/>
          <w:szCs w:val="24"/>
        </w:rPr>
        <w:t xml:space="preserve"> Hukum</w:t>
      </w:r>
      <w:r>
        <w:rPr>
          <w:spacing w:val="-12"/>
          <w:sz w:val="24"/>
          <w:szCs w:val="24"/>
        </w:rPr>
        <w:t xml:space="preserve">, </w:t>
      </w:r>
      <w:r w:rsidRPr="00530A0A">
        <w:rPr>
          <w:sz w:val="24"/>
          <w:szCs w:val="24"/>
        </w:rPr>
        <w:t>Fakultas Hukum</w:t>
      </w:r>
      <w:r>
        <w:rPr>
          <w:sz w:val="24"/>
          <w:szCs w:val="24"/>
        </w:rPr>
        <w:t>,</w:t>
      </w:r>
      <w:r>
        <w:rPr>
          <w:spacing w:val="-12"/>
          <w:sz w:val="24"/>
          <w:szCs w:val="24"/>
        </w:rPr>
        <w:t xml:space="preserve"> </w:t>
      </w:r>
      <w:r w:rsidRPr="00530A0A">
        <w:rPr>
          <w:sz w:val="24"/>
          <w:szCs w:val="24"/>
        </w:rPr>
        <w:t>Universitas</w:t>
      </w:r>
      <w:r w:rsidRPr="00530A0A">
        <w:rPr>
          <w:spacing w:val="-15"/>
          <w:sz w:val="24"/>
          <w:szCs w:val="24"/>
        </w:rPr>
        <w:t xml:space="preserve"> </w:t>
      </w:r>
      <w:r w:rsidRPr="00530A0A">
        <w:rPr>
          <w:sz w:val="24"/>
          <w:szCs w:val="24"/>
        </w:rPr>
        <w:t>Islam</w:t>
      </w:r>
      <w:r w:rsidRPr="00530A0A">
        <w:rPr>
          <w:spacing w:val="-15"/>
          <w:sz w:val="24"/>
          <w:szCs w:val="24"/>
        </w:rPr>
        <w:t xml:space="preserve"> </w:t>
      </w:r>
      <w:r w:rsidRPr="00530A0A">
        <w:rPr>
          <w:sz w:val="24"/>
          <w:szCs w:val="24"/>
        </w:rPr>
        <w:t>Balitar</w:t>
      </w:r>
      <w:r w:rsidRPr="00530A0A">
        <w:rPr>
          <w:spacing w:val="-15"/>
          <w:sz w:val="24"/>
          <w:szCs w:val="24"/>
        </w:rPr>
        <w:t xml:space="preserve"> </w:t>
      </w:r>
      <w:r w:rsidRPr="00530A0A">
        <w:rPr>
          <w:spacing w:val="-2"/>
          <w:sz w:val="24"/>
          <w:szCs w:val="24"/>
        </w:rPr>
        <w:t>Blitar</w:t>
      </w:r>
      <w:r w:rsidRPr="00530A0A">
        <w:rPr>
          <w:noProof/>
          <w:sz w:val="24"/>
          <w:szCs w:val="24"/>
        </w:rPr>
        <w:t>.</w:t>
      </w:r>
      <w:r>
        <w:rPr>
          <w:noProof/>
          <w:sz w:val="24"/>
          <w:szCs w:val="24"/>
        </w:rPr>
        <w:t xml:space="preserve"> Pembimbing:</w:t>
      </w:r>
      <w:r w:rsidRPr="00530A0A">
        <w:rPr>
          <w:noProof/>
          <w:sz w:val="24"/>
          <w:szCs w:val="24"/>
        </w:rPr>
        <w:t xml:space="preserve"> </w:t>
      </w:r>
      <w:r w:rsidRPr="00530A0A">
        <w:rPr>
          <w:sz w:val="24"/>
          <w:szCs w:val="24"/>
        </w:rPr>
        <w:t>Dr. Zainul Ichwan, S.H., M.H.</w:t>
      </w:r>
      <w:r>
        <w:rPr>
          <w:sz w:val="24"/>
          <w:szCs w:val="24"/>
        </w:rPr>
        <w:t xml:space="preserve">, </w:t>
      </w:r>
      <w:r w:rsidRPr="00530A0A">
        <w:rPr>
          <w:sz w:val="24"/>
          <w:szCs w:val="24"/>
        </w:rPr>
        <w:t xml:space="preserve">Erwin Widhiandono, S.H., M.H. </w:t>
      </w:r>
    </w:p>
    <w:p w14:paraId="6B6BC2C2" w14:textId="77777777" w:rsidR="00842609" w:rsidRDefault="00842609" w:rsidP="00842609">
      <w:pPr>
        <w:spacing w:line="360" w:lineRule="auto"/>
        <w:jc w:val="both"/>
        <w:rPr>
          <w:sz w:val="24"/>
          <w:szCs w:val="24"/>
        </w:rPr>
      </w:pPr>
      <w:r>
        <w:rPr>
          <w:b/>
          <w:bCs/>
          <w:sz w:val="24"/>
          <w:szCs w:val="24"/>
        </w:rPr>
        <w:t xml:space="preserve">Kata Kunci: </w:t>
      </w:r>
      <w:r>
        <w:rPr>
          <w:sz w:val="24"/>
          <w:szCs w:val="24"/>
        </w:rPr>
        <w:t>Pertanggungjawaban Pidana, Ladang Ganja.</w:t>
      </w:r>
    </w:p>
    <w:p w14:paraId="201B6CB0" w14:textId="77777777" w:rsidR="00842609" w:rsidRDefault="00842609" w:rsidP="00842609">
      <w:pPr>
        <w:spacing w:line="360" w:lineRule="auto"/>
        <w:jc w:val="both"/>
      </w:pPr>
      <w:r>
        <w:rPr>
          <w:sz w:val="24"/>
          <w:szCs w:val="24"/>
        </w:rPr>
        <w:tab/>
        <w:t>Penelitian ini dilatarbelakangi oleh penemuan ladang ganja terselubung di lahan perkebunan warga Desa Krisik, Kecamatan Gandusari, Kabupaten Blitar. Penelitian ini bertujuan mengetahui apakah kelalaian pemilik lahan dalam mengawasi lahannya dapat dikategorikan sebagai turut serta atau membantu tindak pidana narkotika, serta apakah pemilik dapat dipersalahkan meski mengaku tidak mengetahui aktivitas penanaman tersebut. Penelitian menggunakan metode hukum empiris dengan pendekatan kualitatif melalui wawancara dan studi dokumen.</w:t>
      </w:r>
    </w:p>
    <w:p w14:paraId="5725581B" w14:textId="77777777" w:rsidR="00842609" w:rsidRPr="002C28F1" w:rsidRDefault="00842609" w:rsidP="00842609">
      <w:pPr>
        <w:spacing w:line="360" w:lineRule="auto"/>
        <w:jc w:val="both"/>
        <w:rPr>
          <w:sz w:val="24"/>
          <w:szCs w:val="24"/>
        </w:rPr>
      </w:pPr>
      <w:r>
        <w:rPr>
          <w:sz w:val="24"/>
          <w:szCs w:val="24"/>
        </w:rPr>
        <w:tab/>
        <w:t xml:space="preserve">Hasil penelitian menunjukkan bahwa kelalaian pemilik lahan tidak dapat serta-merta dikategorikan sebagai penyertaan karena unsur kerja sama sadar tidak terpenuhi, namun dapat dikualifikasikan sebagai pembantuan apabila terbukti ada unsur kesengajaan memberi kesempatan. Pengakuan tidak mengetahui tidak otomatis menghapus tanggung jawab hukum, sebab pemilik berkewajiban mengawasi lahannya. Penelitian ini merekomendasikan agar penegak hukum mendasarkan pembuktian pada indikator terukur, bukan sekadar penguasaan fisik atas tanah, guna menjaga keseimbangan antara </w:t>
      </w:r>
      <w:r>
        <w:rPr>
          <w:i/>
          <w:iCs/>
          <w:sz w:val="24"/>
          <w:szCs w:val="24"/>
        </w:rPr>
        <w:t>strict liability</w:t>
      </w:r>
      <w:r>
        <w:rPr>
          <w:sz w:val="24"/>
          <w:szCs w:val="24"/>
        </w:rPr>
        <w:t xml:space="preserve"> dalam hukum narkotika dan asas </w:t>
      </w:r>
      <w:r>
        <w:rPr>
          <w:i/>
          <w:iCs/>
          <w:sz w:val="24"/>
          <w:szCs w:val="24"/>
        </w:rPr>
        <w:t>geen straf zonder schuld</w:t>
      </w:r>
      <w:r>
        <w:rPr>
          <w:sz w:val="24"/>
          <w:szCs w:val="24"/>
        </w:rPr>
        <w:t>.</w:t>
      </w:r>
    </w:p>
    <w:p w14:paraId="0D003552" w14:textId="77777777" w:rsidR="00ED3F43" w:rsidRPr="00842609" w:rsidRDefault="00ED3F43"/>
    <w:sectPr w:rsidR="00ED3F43" w:rsidRPr="00842609" w:rsidSect="00842609">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609"/>
    <w:rsid w:val="00307098"/>
    <w:rsid w:val="003F4257"/>
    <w:rsid w:val="006C20DB"/>
    <w:rsid w:val="006E1000"/>
    <w:rsid w:val="00842609"/>
    <w:rsid w:val="00894C07"/>
    <w:rsid w:val="00932739"/>
    <w:rsid w:val="00C747E9"/>
    <w:rsid w:val="00ED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549B"/>
  <w15:chartTrackingRefBased/>
  <w15:docId w15:val="{B0C7920A-FB13-4859-8FB0-E2BCEFDA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609"/>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842609"/>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42609"/>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42609"/>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842609"/>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842609"/>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842609"/>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842609"/>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842609"/>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842609"/>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6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26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26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26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26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2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609"/>
    <w:rPr>
      <w:rFonts w:eastAsiaTheme="majorEastAsia" w:cstheme="majorBidi"/>
      <w:color w:val="272727" w:themeColor="text1" w:themeTint="D8"/>
    </w:rPr>
  </w:style>
  <w:style w:type="paragraph" w:styleId="Title">
    <w:name w:val="Title"/>
    <w:basedOn w:val="Normal"/>
    <w:next w:val="Normal"/>
    <w:link w:val="TitleChar"/>
    <w:uiPriority w:val="10"/>
    <w:qFormat/>
    <w:rsid w:val="00842609"/>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42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609"/>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842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609"/>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842609"/>
    <w:rPr>
      <w:i/>
      <w:iCs/>
      <w:color w:val="404040" w:themeColor="text1" w:themeTint="BF"/>
    </w:rPr>
  </w:style>
  <w:style w:type="paragraph" w:styleId="ListParagraph">
    <w:name w:val="List Paragraph"/>
    <w:basedOn w:val="Normal"/>
    <w:uiPriority w:val="34"/>
    <w:qFormat/>
    <w:rsid w:val="00842609"/>
    <w:pPr>
      <w:widowControl/>
      <w:autoSpaceDE/>
      <w:autoSpaceDN/>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842609"/>
    <w:rPr>
      <w:i/>
      <w:iCs/>
      <w:color w:val="2F5496" w:themeColor="accent1" w:themeShade="BF"/>
    </w:rPr>
  </w:style>
  <w:style w:type="paragraph" w:styleId="IntenseQuote">
    <w:name w:val="Intense Quote"/>
    <w:basedOn w:val="Normal"/>
    <w:next w:val="Normal"/>
    <w:link w:val="IntenseQuoteChar"/>
    <w:uiPriority w:val="30"/>
    <w:qFormat/>
    <w:rsid w:val="00842609"/>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842609"/>
    <w:rPr>
      <w:i/>
      <w:iCs/>
      <w:color w:val="2F5496" w:themeColor="accent1" w:themeShade="BF"/>
    </w:rPr>
  </w:style>
  <w:style w:type="character" w:styleId="IntenseReference">
    <w:name w:val="Intense Reference"/>
    <w:basedOn w:val="DefaultParagraphFont"/>
    <w:uiPriority w:val="32"/>
    <w:qFormat/>
    <w:rsid w:val="008426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aprilia</dc:creator>
  <cp:keywords/>
  <dc:description/>
  <cp:lastModifiedBy>berlian aprilia</cp:lastModifiedBy>
  <cp:revision>1</cp:revision>
  <dcterms:created xsi:type="dcterms:W3CDTF">2026-08-12T02:30:00Z</dcterms:created>
  <dcterms:modified xsi:type="dcterms:W3CDTF">2026-08-12T02:34:00Z</dcterms:modified>
</cp:coreProperties>
</file>