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A4A24" w14:textId="77777777" w:rsidR="005E3284" w:rsidRPr="005E3284" w:rsidRDefault="005E3284" w:rsidP="005E3284">
      <w:pPr>
        <w:keepNext/>
        <w:keepLines/>
        <w:spacing w:after="80" w:line="360" w:lineRule="auto"/>
        <w:jc w:val="center"/>
        <w:outlineLvl w:val="0"/>
        <w:rPr>
          <w:rFonts w:ascii="Times New Roman" w:eastAsia="Times New Roman" w:hAnsi="Times New Roman" w:cs="Times New Roman"/>
          <w:noProof w:val="0"/>
          <w:kern w:val="0"/>
          <w:sz w:val="24"/>
          <w:szCs w:val="40"/>
          <w14:ligatures w14:val="none"/>
        </w:rPr>
      </w:pPr>
      <w:bookmarkStart w:id="0" w:name="_Toc148330683"/>
      <w:r w:rsidRPr="005E3284">
        <w:rPr>
          <w:rFonts w:ascii="Times New Roman" w:eastAsia="Times New Roman" w:hAnsi="Times New Roman" w:cs="Times New Roman"/>
          <w:b/>
          <w:noProof w:val="0"/>
          <w:kern w:val="0"/>
          <w:sz w:val="24"/>
          <w:szCs w:val="40"/>
          <w14:ligatures w14:val="none"/>
        </w:rPr>
        <w:t>BAB V</w:t>
      </w:r>
      <w:bookmarkEnd w:id="0"/>
    </w:p>
    <w:p w14:paraId="677B1C6B" w14:textId="77777777" w:rsidR="005E3284" w:rsidRPr="005E3284" w:rsidRDefault="005E3284" w:rsidP="005E3284">
      <w:pPr>
        <w:keepNext/>
        <w:keepLines/>
        <w:spacing w:after="80" w:line="360" w:lineRule="auto"/>
        <w:jc w:val="center"/>
        <w:outlineLvl w:val="0"/>
        <w:rPr>
          <w:rFonts w:ascii="Times New Roman" w:eastAsia="Times New Roman" w:hAnsi="Times New Roman" w:cs="Times New Roman"/>
          <w:noProof w:val="0"/>
          <w:kern w:val="0"/>
          <w:sz w:val="24"/>
          <w:szCs w:val="40"/>
          <w14:ligatures w14:val="none"/>
        </w:rPr>
      </w:pPr>
      <w:bookmarkStart w:id="1" w:name="_Toc148330684"/>
      <w:r w:rsidRPr="005E3284">
        <w:rPr>
          <w:rFonts w:ascii="Times New Roman" w:eastAsia="Times New Roman" w:hAnsi="Times New Roman" w:cs="Times New Roman"/>
          <w:b/>
          <w:noProof w:val="0"/>
          <w:kern w:val="0"/>
          <w:sz w:val="24"/>
          <w:szCs w:val="40"/>
          <w14:ligatures w14:val="none"/>
        </w:rPr>
        <w:t>KESIMPULAN DAN SARAN</w:t>
      </w:r>
      <w:bookmarkEnd w:id="1"/>
    </w:p>
    <w:p w14:paraId="78FE30CD" w14:textId="77777777" w:rsidR="005E3284" w:rsidRPr="005E3284" w:rsidRDefault="005E3284" w:rsidP="005E3284">
      <w:pPr>
        <w:keepNext/>
        <w:keepLines/>
        <w:spacing w:after="80" w:line="360" w:lineRule="auto"/>
        <w:jc w:val="both"/>
        <w:outlineLvl w:val="0"/>
        <w:rPr>
          <w:rFonts w:ascii="Cambria" w:eastAsia="Times New Roman" w:hAnsi="Cambria" w:cs="Times New Roman"/>
          <w:b/>
          <w:noProof w:val="0"/>
          <w:color w:val="365F91"/>
          <w:kern w:val="0"/>
          <w:sz w:val="40"/>
          <w:szCs w:val="40"/>
          <w14:ligatures w14:val="none"/>
        </w:rPr>
      </w:pPr>
    </w:p>
    <w:p w14:paraId="4AA312F2" w14:textId="77777777" w:rsidR="005E3284" w:rsidRPr="005E3284" w:rsidRDefault="005E3284" w:rsidP="005E3284">
      <w:pPr>
        <w:keepNext/>
        <w:keepLines/>
        <w:spacing w:after="0" w:line="360" w:lineRule="auto"/>
        <w:outlineLvl w:val="1"/>
        <w:rPr>
          <w:rFonts w:ascii="Times New Roman" w:eastAsia="Times New Roman" w:hAnsi="Times New Roman" w:cs="Times New Roman"/>
          <w:b/>
          <w:noProof w:val="0"/>
          <w:kern w:val="0"/>
          <w:sz w:val="24"/>
          <w:szCs w:val="26"/>
          <w:lang w:val="en-ID"/>
          <w14:ligatures w14:val="none"/>
        </w:rPr>
      </w:pPr>
      <w:bookmarkStart w:id="2" w:name="_Toc148330685"/>
      <w:r w:rsidRPr="005E3284">
        <w:rPr>
          <w:rFonts w:ascii="Times New Roman" w:eastAsia="Times New Roman" w:hAnsi="Times New Roman" w:cs="Times New Roman"/>
          <w:b/>
          <w:noProof w:val="0"/>
          <w:kern w:val="0"/>
          <w:sz w:val="24"/>
          <w:szCs w:val="26"/>
          <w:lang w:val="en-ID"/>
          <w14:ligatures w14:val="none"/>
        </w:rPr>
        <w:t>5.1 Kesimpulan</w:t>
      </w:r>
      <w:bookmarkEnd w:id="2"/>
    </w:p>
    <w:p w14:paraId="6D1AAC19" w14:textId="77777777" w:rsidR="005E3284" w:rsidRPr="005E3284" w:rsidRDefault="005E3284" w:rsidP="005E3284">
      <w:pPr>
        <w:numPr>
          <w:ilvl w:val="3"/>
          <w:numId w:val="1"/>
        </w:numPr>
        <w:spacing w:after="0" w:line="360" w:lineRule="auto"/>
        <w:ind w:left="360"/>
        <w:jc w:val="both"/>
        <w:rPr>
          <w:rFonts w:ascii="Times New Roman" w:eastAsia="Calibri" w:hAnsi="Times New Roman" w:cs="Times New Roman"/>
          <w:noProof w:val="0"/>
          <w:kern w:val="0"/>
          <w:sz w:val="24"/>
          <w:lang w:val="en-ID"/>
          <w14:ligatures w14:val="none"/>
        </w:rPr>
      </w:pP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:lang w:val="en-ID"/>
          <w14:ligatures w14:val="none"/>
        </w:rPr>
        <w:t>Berikut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:lang w:val="en-ID"/>
          <w14:ligatures w14:val="none"/>
        </w:rPr>
        <w:t xml:space="preserve">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:lang w:val="en-ID"/>
          <w14:ligatures w14:val="none"/>
        </w:rPr>
        <w:t>kekuatan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:lang w:val="en-ID"/>
          <w14:ligatures w14:val="none"/>
        </w:rPr>
        <w:t xml:space="preserve">,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:lang w:val="en-ID"/>
          <w14:ligatures w14:val="none"/>
        </w:rPr>
        <w:t>kelemahan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:lang w:val="en-ID"/>
          <w14:ligatures w14:val="none"/>
        </w:rPr>
        <w:t xml:space="preserve">,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:lang w:val="en-ID"/>
          <w14:ligatures w14:val="none"/>
        </w:rPr>
        <w:t>peluang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:lang w:val="en-ID"/>
          <w14:ligatures w14:val="none"/>
        </w:rPr>
        <w:t xml:space="preserve"> dan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:lang w:val="en-ID"/>
          <w14:ligatures w14:val="none"/>
        </w:rPr>
        <w:t>ancaman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:lang w:val="en-ID"/>
          <w14:ligatures w14:val="none"/>
        </w:rPr>
        <w:t xml:space="preserve">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:lang w:val="en-ID"/>
          <w14:ligatures w14:val="none"/>
        </w:rPr>
        <w:t>dalam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:lang w:val="en-ID"/>
          <w14:ligatures w14:val="none"/>
        </w:rPr>
        <w:t xml:space="preserve">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:lang w:val="en-ID"/>
          <w14:ligatures w14:val="none"/>
        </w:rPr>
        <w:t>pengembangan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:lang w:val="en-ID"/>
          <w14:ligatures w14:val="none"/>
        </w:rPr>
        <w:t xml:space="preserve"> Kampung Mint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:lang w:val="en-ID"/>
          <w14:ligatures w14:val="none"/>
        </w:rPr>
        <w:t>Blitar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:lang w:val="en-ID"/>
          <w14:ligatures w14:val="none"/>
        </w:rPr>
        <w:t xml:space="preserve"> (KMB</w:t>
      </w:r>
      <w:proofErr w:type="gram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:lang w:val="en-ID"/>
          <w14:ligatures w14:val="none"/>
        </w:rPr>
        <w:t>) :</w:t>
      </w:r>
      <w:proofErr w:type="gramEnd"/>
    </w:p>
    <w:p w14:paraId="33492149" w14:textId="77777777" w:rsidR="005E3284" w:rsidRPr="005E3284" w:rsidRDefault="005E3284" w:rsidP="005E328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</w:pP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Kekuatan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(</w:t>
      </w:r>
      <w:r w:rsidRPr="005E3284">
        <w:rPr>
          <w:rFonts w:ascii="Times New Roman" w:eastAsia="Calibri" w:hAnsi="Times New Roman" w:cs="Times New Roman"/>
          <w:i/>
          <w:noProof w:val="0"/>
          <w:kern w:val="0"/>
          <w:sz w:val="24"/>
          <w14:ligatures w14:val="none"/>
        </w:rPr>
        <w:t>Strength</w:t>
      </w:r>
      <w:proofErr w:type="gram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) :</w:t>
      </w:r>
      <w:proofErr w:type="gramEnd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Kondisi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wilayah sangat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asri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dan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terjaga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,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Tanaman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Mint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mudah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ditemukan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dan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ditanam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masyarakat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Kelurahan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Pakunden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, Kampung Mint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Blitar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(KMB)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sudah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memiliki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Surat Keputusan (SK)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dari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dinas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setempat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, dan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Memiliki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proses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produksi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yang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lengkap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untuk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mengolah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mint.</w:t>
      </w:r>
    </w:p>
    <w:p w14:paraId="178EBE12" w14:textId="77777777" w:rsidR="005E3284" w:rsidRPr="005E3284" w:rsidRDefault="005E3284" w:rsidP="005E328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</w:pP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Kelemahan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(</w:t>
      </w:r>
      <w:r w:rsidRPr="005E3284">
        <w:rPr>
          <w:rFonts w:ascii="Times New Roman" w:eastAsia="Calibri" w:hAnsi="Times New Roman" w:cs="Times New Roman"/>
          <w:i/>
          <w:noProof w:val="0"/>
          <w:kern w:val="0"/>
          <w:sz w:val="24"/>
          <w14:ligatures w14:val="none"/>
        </w:rPr>
        <w:t>Weakness</w:t>
      </w:r>
      <w:proofErr w:type="gram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) :</w:t>
      </w:r>
      <w:proofErr w:type="gramEnd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Mulai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penggarapan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Kampung Mint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Blitar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tidak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sedari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awal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,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Kesadaran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masyarakat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mengenai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pengembangan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Kampung Mint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Blitar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sangatlah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kurang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, dan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Kurangnya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informasi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yang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bisa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di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akses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wisatawan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terhadap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Kampung Mint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Blitar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(KMB).</w:t>
      </w:r>
    </w:p>
    <w:p w14:paraId="5A1E7621" w14:textId="77777777" w:rsidR="005E3284" w:rsidRPr="005E3284" w:rsidRDefault="005E3284" w:rsidP="005E328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</w:pP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Peluang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(</w:t>
      </w:r>
      <w:r w:rsidRPr="005E3284">
        <w:rPr>
          <w:rFonts w:ascii="Times New Roman" w:eastAsia="Calibri" w:hAnsi="Times New Roman" w:cs="Times New Roman"/>
          <w:i/>
          <w:noProof w:val="0"/>
          <w:kern w:val="0"/>
          <w:sz w:val="24"/>
          <w14:ligatures w14:val="none"/>
        </w:rPr>
        <w:t>Opportunity</w:t>
      </w:r>
      <w:proofErr w:type="gram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) :</w:t>
      </w:r>
      <w:proofErr w:type="gramEnd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Dukungan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dari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pemerintah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setempat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seperti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,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Pemerintah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Kota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Blitar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dan Dinas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Pariwisata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dan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Kebudayaan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(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Disparbud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) Kota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Blitar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, Kampung Mint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Blitar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mendapat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juara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harapan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3 di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ajang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lomba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kampung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kreasi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Kota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Blitar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, Banyak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olahan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yang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bisa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dibuat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dari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mint,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Tanaman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mint sangat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mudah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ditemukan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, dan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Ketersediaan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SDM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untuk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mengolah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daun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mint</w:t>
      </w:r>
    </w:p>
    <w:p w14:paraId="5DA6B5AA" w14:textId="77777777" w:rsidR="005E3284" w:rsidRPr="005E3284" w:rsidRDefault="005E3284" w:rsidP="005E328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</w:pP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Ancaman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(</w:t>
      </w:r>
      <w:r w:rsidRPr="005E3284">
        <w:rPr>
          <w:rFonts w:ascii="Times New Roman" w:eastAsia="Calibri" w:hAnsi="Times New Roman" w:cs="Times New Roman"/>
          <w:i/>
          <w:noProof w:val="0"/>
          <w:kern w:val="0"/>
          <w:sz w:val="24"/>
          <w14:ligatures w14:val="none"/>
        </w:rPr>
        <w:t>Threat</w:t>
      </w:r>
      <w:proofErr w:type="gram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) :</w:t>
      </w:r>
      <w:proofErr w:type="gramEnd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Persaingan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dengan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kampung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kreatif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se Kota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Blitar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,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Berkurangnya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perhatian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masyarakat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sekitar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dalam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melestarikan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obyek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wisata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, dan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Kemungkinan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adanya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pencemaran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lingkungan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di Kampung Mint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Blitar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(KMB).</w:t>
      </w:r>
    </w:p>
    <w:p w14:paraId="5F942741" w14:textId="77777777" w:rsidR="005E3284" w:rsidRPr="005E3284" w:rsidRDefault="005E3284" w:rsidP="005E3284">
      <w:pPr>
        <w:numPr>
          <w:ilvl w:val="3"/>
          <w:numId w:val="1"/>
        </w:num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</w:pPr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 xml:space="preserve">Ada 4 Strategi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>pengembangan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 xml:space="preserve"> Kampung Mint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>yaitu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 xml:space="preserve">: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>Mengoptimalkan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 xml:space="preserve">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>partisipasi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 xml:space="preserve">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>masyarakat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 xml:space="preserve">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>dalam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 xml:space="preserve">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>melestarikan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 xml:space="preserve">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>alam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 xml:space="preserve">,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>Sosialisasi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 xml:space="preserve">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>terhadap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 xml:space="preserve">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>masyarakat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 xml:space="preserve">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>tentang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 xml:space="preserve">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>potensi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 xml:space="preserve">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>obyek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 xml:space="preserve">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>wisata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 xml:space="preserve"> yang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>dimiliki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 xml:space="preserve">,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>Memperkenalkan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 xml:space="preserve"> Kampung Mint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>Blitar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 xml:space="preserve"> (KMB)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>kepada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 xml:space="preserve">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>masyarakat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 xml:space="preserve">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>luas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 xml:space="preserve">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>melalui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 xml:space="preserve"> website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>atau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 xml:space="preserve"> platform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>dari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 xml:space="preserve">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>pemerintah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 xml:space="preserve">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>setempat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 xml:space="preserve"> dan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>Melakukan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 xml:space="preserve">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>pemeliharaan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 xml:space="preserve">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>terhadap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 xml:space="preserve">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>daya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 xml:space="preserve">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>tarik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 xml:space="preserve"> yang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>dimiliki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 xml:space="preserve">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>khususnya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 xml:space="preserve">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>bagi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 xml:space="preserve">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>masyarakat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 xml:space="preserve">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>setempat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 xml:space="preserve">. Dan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>dalam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 xml:space="preserve">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>pemetaan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 xml:space="preserve">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>posisi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 xml:space="preserve">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>dalam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 xml:space="preserve">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>Matriks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 xml:space="preserve"> Internal-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>Eksternal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 xml:space="preserve">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>terletak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 xml:space="preserve"> pada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>kuadran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 xml:space="preserve"> IV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>yaitu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 xml:space="preserve"> “</w:t>
      </w:r>
      <w:r w:rsidRPr="005E3284">
        <w:rPr>
          <w:rFonts w:ascii="Times New Roman" w:eastAsia="Calibri" w:hAnsi="Times New Roman" w:cs="Times New Roman"/>
          <w:i/>
          <w:noProof w:val="0"/>
          <w:kern w:val="0"/>
          <w:sz w:val="24"/>
          <w:szCs w:val="24"/>
          <w14:ligatures w14:val="none"/>
        </w:rPr>
        <w:t>Growth and build</w:t>
      </w:r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>” (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>tumbuh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 xml:space="preserve"> dan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>bina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 xml:space="preserve">)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>yag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 xml:space="preserve">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>dilakukan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 xml:space="preserve">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>dengan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>cara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 xml:space="preserve"> :</w:t>
      </w:r>
      <w:proofErr w:type="gramEnd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 xml:space="preserve">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>Intensif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 xml:space="preserve"> (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>penetrasi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 xml:space="preserve"> pasar,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>pengembangan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 xml:space="preserve"> pasar, dan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lastRenderedPageBreak/>
        <w:t>pengembangan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 xml:space="preserve">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>produk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>) dan Integrasi (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>integrasi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 xml:space="preserve">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>ke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 xml:space="preserve">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>belakang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 xml:space="preserve">,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>integrasi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 xml:space="preserve">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>ke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 xml:space="preserve">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>depan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 xml:space="preserve"> dan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>integrasi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 xml:space="preserve"> </w:t>
      </w:r>
      <w:proofErr w:type="spellStart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>hooizontal</w:t>
      </w:r>
      <w:proofErr w:type="spellEnd"/>
      <w:r w:rsidRPr="005E3284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>).</w:t>
      </w:r>
    </w:p>
    <w:p w14:paraId="51B2C30D" w14:textId="77777777" w:rsidR="005E3284" w:rsidRPr="005E3284" w:rsidRDefault="005E3284" w:rsidP="005E3284">
      <w:pPr>
        <w:keepNext/>
        <w:keepLines/>
        <w:spacing w:before="40" w:after="0"/>
        <w:outlineLvl w:val="1"/>
        <w:rPr>
          <w:rFonts w:ascii="Times New Roman" w:eastAsia="Times New Roman" w:hAnsi="Times New Roman" w:cs="Times New Roman"/>
          <w:b/>
          <w:noProof w:val="0"/>
          <w:kern w:val="0"/>
          <w:sz w:val="24"/>
          <w:szCs w:val="26"/>
          <w:lang w:val="en-ID"/>
          <w14:ligatures w14:val="none"/>
        </w:rPr>
      </w:pPr>
      <w:bookmarkStart w:id="3" w:name="_Toc148330686"/>
      <w:r w:rsidRPr="005E3284">
        <w:rPr>
          <w:rFonts w:ascii="Times New Roman" w:eastAsia="Times New Roman" w:hAnsi="Times New Roman" w:cs="Times New Roman"/>
          <w:b/>
          <w:noProof w:val="0"/>
          <w:kern w:val="0"/>
          <w:sz w:val="24"/>
          <w:szCs w:val="26"/>
          <w:lang w:val="en-ID"/>
          <w14:ligatures w14:val="none"/>
        </w:rPr>
        <w:t>5.2 Saran</w:t>
      </w:r>
      <w:bookmarkEnd w:id="3"/>
    </w:p>
    <w:p w14:paraId="51F1ACC7" w14:textId="77777777" w:rsidR="005E3284" w:rsidRPr="005E3284" w:rsidRDefault="005E3284" w:rsidP="005E3284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Arial MT" w:hAnsi="Times New Roman" w:cs="Times New Roman"/>
          <w:noProof w:val="0"/>
          <w:kern w:val="0"/>
          <w:sz w:val="24"/>
          <w:szCs w:val="24"/>
          <w:lang w:val="id"/>
          <w14:ligatures w14:val="none"/>
        </w:rPr>
      </w:pPr>
      <w:r w:rsidRPr="005E3284">
        <w:rPr>
          <w:rFonts w:ascii="Times New Roman" w:eastAsia="Arial MT" w:hAnsi="Times New Roman" w:cs="Times New Roman"/>
          <w:noProof w:val="0"/>
          <w:kern w:val="0"/>
          <w:sz w:val="24"/>
          <w:szCs w:val="24"/>
          <w:lang w:val="id"/>
          <w14:ligatures w14:val="none"/>
        </w:rPr>
        <w:t xml:space="preserve">Adapun saran yang penulis berikan dari hasil penelitian ini adalah : </w:t>
      </w:r>
    </w:p>
    <w:p w14:paraId="3F7E2D14" w14:textId="77777777" w:rsidR="005E3284" w:rsidRPr="005E3284" w:rsidRDefault="005E3284" w:rsidP="005E3284">
      <w:pPr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left="360"/>
        <w:jc w:val="both"/>
        <w:rPr>
          <w:rFonts w:ascii="Times New Roman" w:eastAsia="Arial MT" w:hAnsi="Times New Roman" w:cs="Times New Roman"/>
          <w:noProof w:val="0"/>
          <w:kern w:val="0"/>
          <w:sz w:val="24"/>
          <w:szCs w:val="24"/>
          <w:lang w:val="id"/>
          <w14:ligatures w14:val="none"/>
        </w:rPr>
      </w:pPr>
      <w:r w:rsidRPr="005E3284">
        <w:rPr>
          <w:rFonts w:ascii="Times New Roman" w:eastAsia="Arial MT" w:hAnsi="Times New Roman" w:cs="Times New Roman"/>
          <w:noProof w:val="0"/>
          <w:kern w:val="0"/>
          <w:sz w:val="24"/>
          <w:szCs w:val="24"/>
          <w:lang w:val="id"/>
          <w14:ligatures w14:val="none"/>
        </w:rPr>
        <w:t xml:space="preserve">Bagi Penelitian Selanjutnya </w:t>
      </w:r>
    </w:p>
    <w:p w14:paraId="6694297C" w14:textId="77777777" w:rsidR="005E3284" w:rsidRPr="005E3284" w:rsidRDefault="005E3284" w:rsidP="005E3284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Arial MT" w:hAnsi="Times New Roman" w:cs="Times New Roman"/>
          <w:noProof w:val="0"/>
          <w:kern w:val="0"/>
          <w:sz w:val="24"/>
          <w:szCs w:val="24"/>
          <w:lang w:val="id"/>
          <w14:ligatures w14:val="none"/>
        </w:rPr>
      </w:pPr>
      <w:r w:rsidRPr="005E3284">
        <w:rPr>
          <w:rFonts w:ascii="Times New Roman" w:eastAsia="Arial MT" w:hAnsi="Times New Roman" w:cs="Times New Roman"/>
          <w:noProof w:val="0"/>
          <w:kern w:val="0"/>
          <w:sz w:val="24"/>
          <w:szCs w:val="24"/>
          <w:lang w:val="id"/>
          <w14:ligatures w14:val="none"/>
        </w:rPr>
        <w:t xml:space="preserve">Diharapkan peneliti selanjutnya dalam pemasaran kampung mint nantinya dapat memberikan hasil penelitian yang memaksimalkan dan lebih jelas sehingga mendapatkan hasil penelitian yang baik dan dapat dijadikan sebagai acuan bagi pembaca. </w:t>
      </w:r>
    </w:p>
    <w:p w14:paraId="5D08765A" w14:textId="77777777" w:rsidR="005E3284" w:rsidRPr="005E3284" w:rsidRDefault="005E3284" w:rsidP="005E3284">
      <w:pPr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left="360"/>
        <w:jc w:val="both"/>
        <w:rPr>
          <w:rFonts w:ascii="Times New Roman" w:eastAsia="Arial MT" w:hAnsi="Times New Roman" w:cs="Times New Roman"/>
          <w:b/>
          <w:noProof w:val="0"/>
          <w:kern w:val="0"/>
          <w:sz w:val="24"/>
          <w:szCs w:val="24"/>
          <w:lang w:val="id"/>
          <w14:ligatures w14:val="none"/>
        </w:rPr>
      </w:pPr>
      <w:r w:rsidRPr="005E3284">
        <w:rPr>
          <w:rFonts w:ascii="Times New Roman" w:eastAsia="Arial MT" w:hAnsi="Times New Roman" w:cs="Times New Roman"/>
          <w:noProof w:val="0"/>
          <w:kern w:val="0"/>
          <w:sz w:val="24"/>
          <w:szCs w:val="24"/>
          <w:lang w:val="id"/>
          <w14:ligatures w14:val="none"/>
        </w:rPr>
        <w:t xml:space="preserve">Bagi Kampung Mint Blitar (KMB) </w:t>
      </w:r>
    </w:p>
    <w:p w14:paraId="28B141A6" w14:textId="77777777" w:rsidR="005E3284" w:rsidRPr="005E3284" w:rsidRDefault="005E3284" w:rsidP="005E3284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Arial MT" w:hAnsi="Times New Roman" w:cs="Times New Roman"/>
          <w:noProof w:val="0"/>
          <w:kern w:val="0"/>
          <w:sz w:val="24"/>
          <w:szCs w:val="24"/>
          <w:lang w:val="id"/>
          <w14:ligatures w14:val="none"/>
        </w:rPr>
      </w:pPr>
      <w:r w:rsidRPr="005E3284">
        <w:rPr>
          <w:rFonts w:ascii="Times New Roman" w:eastAsia="Arial MT" w:hAnsi="Times New Roman" w:cs="Times New Roman"/>
          <w:noProof w:val="0"/>
          <w:kern w:val="0"/>
          <w:sz w:val="24"/>
          <w:szCs w:val="24"/>
          <w:lang w:val="id"/>
          <w14:ligatures w14:val="none"/>
        </w:rPr>
        <w:t>Diharapkan sebagai bahan pertimbangan dan rekomendasi yang bermanfaat untuk membatu strategi pengembangan kampung mint dalam pengembangan yang diharapkan nantinya juga dapat menjadi kampung terkreatif se Kota Bitar</w:t>
      </w:r>
    </w:p>
    <w:p w14:paraId="333046CF" w14:textId="77777777" w:rsidR="005E3284" w:rsidRPr="005E3284" w:rsidRDefault="005E3284" w:rsidP="005E3284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Arial MT" w:hAnsi="Times New Roman" w:cs="Times New Roman"/>
          <w:noProof w:val="0"/>
          <w:kern w:val="0"/>
          <w:sz w:val="24"/>
          <w:szCs w:val="24"/>
          <w:lang w:val="id"/>
          <w14:ligatures w14:val="none"/>
        </w:rPr>
      </w:pPr>
    </w:p>
    <w:p w14:paraId="7A2C1BA2" w14:textId="77777777" w:rsidR="006E745A" w:rsidRDefault="006E745A"/>
    <w:sectPr w:rsidR="006E74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860A1"/>
    <w:multiLevelType w:val="hybridMultilevel"/>
    <w:tmpl w:val="7AD0FA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9167E"/>
    <w:multiLevelType w:val="multilevel"/>
    <w:tmpl w:val="40D9167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44C62AAD"/>
    <w:multiLevelType w:val="hybridMultilevel"/>
    <w:tmpl w:val="D0DC0334"/>
    <w:lvl w:ilvl="0" w:tplc="44EA2E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286199">
    <w:abstractNumId w:val="1"/>
  </w:num>
  <w:num w:numId="2" w16cid:durableId="466704811">
    <w:abstractNumId w:val="0"/>
  </w:num>
  <w:num w:numId="3" w16cid:durableId="647132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284"/>
    <w:rsid w:val="00247D12"/>
    <w:rsid w:val="004C7A39"/>
    <w:rsid w:val="00513FC5"/>
    <w:rsid w:val="005E3284"/>
    <w:rsid w:val="006E745A"/>
    <w:rsid w:val="00B531DA"/>
    <w:rsid w:val="00CE40AC"/>
    <w:rsid w:val="00F60E18"/>
    <w:rsid w:val="00FE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4FAF4D"/>
  <w15:chartTrackingRefBased/>
  <w15:docId w15:val="{28AE2899-A528-4BEB-B544-0AB4024ED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5E32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32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32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32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32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32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32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32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32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3284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3284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3284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3284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3284"/>
    <w:rPr>
      <w:rFonts w:eastAsiaTheme="majorEastAsia" w:cstheme="majorBidi"/>
      <w:noProof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3284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3284"/>
    <w:rPr>
      <w:rFonts w:eastAsiaTheme="majorEastAsia" w:cstheme="majorBidi"/>
      <w:noProof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3284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3284"/>
    <w:rPr>
      <w:rFonts w:eastAsiaTheme="majorEastAsia" w:cstheme="majorBidi"/>
      <w:noProof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32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3284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32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3284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32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3284"/>
    <w:rPr>
      <w:i/>
      <w:iCs/>
      <w:noProof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32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32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32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3284"/>
    <w:rPr>
      <w:i/>
      <w:iCs/>
      <w:noProof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32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2214</Characters>
  <Application>Microsoft Office Word</Application>
  <DocSecurity>0</DocSecurity>
  <Lines>41</Lines>
  <Paragraphs>17</Paragraphs>
  <ScaleCrop>false</ScaleCrop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via diah</dc:creator>
  <cp:keywords/>
  <dc:description/>
  <cp:lastModifiedBy>via diah</cp:lastModifiedBy>
  <cp:revision>1</cp:revision>
  <dcterms:created xsi:type="dcterms:W3CDTF">2025-09-13T15:22:00Z</dcterms:created>
  <dcterms:modified xsi:type="dcterms:W3CDTF">2025-09-13T15:23:00Z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7b0914af-96d6-41d1-a85b-a4ed4ebcf095</vt:lpwstr>
  </property>
</Properties>
</file>