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F7E0" w14:textId="7F512492" w:rsidR="00C90889" w:rsidRPr="003008C8" w:rsidRDefault="00112C4C" w:rsidP="00112C4C">
      <w:pPr>
        <w:spacing w:after="0" w:line="276" w:lineRule="auto"/>
        <w:jc w:val="center"/>
        <w:rPr>
          <w:rFonts w:ascii="Times New Roman" w:hAnsi="Times New Roman" w:cs="Times New Roman"/>
          <w:b/>
          <w:bCs/>
          <w:sz w:val="28"/>
          <w:szCs w:val="36"/>
          <w:lang w:val="nb-NO"/>
        </w:rPr>
      </w:pPr>
      <w:r w:rsidRPr="003008C8">
        <w:rPr>
          <w:rFonts w:ascii="Times New Roman" w:hAnsi="Times New Roman" w:cs="Times New Roman"/>
          <w:b/>
          <w:bCs/>
          <w:sz w:val="28"/>
          <w:szCs w:val="36"/>
          <w:lang w:val="nb-NO"/>
        </w:rPr>
        <w:t>PENERAPAN ASAS KONTRADIKTUR DELIMITASI PADA PELAKSANAAN PROGRAM PENDAFTARAN TANAH SISTEMATIS LENGKAP DI KABUPATEN BLITAR TAHUN 2022 - 2024</w:t>
      </w:r>
    </w:p>
    <w:p w14:paraId="7015DF76" w14:textId="3D0294D3" w:rsidR="002948AB" w:rsidRPr="006C64CC" w:rsidRDefault="00112C4C" w:rsidP="002948AB">
      <w:pPr>
        <w:spacing w:after="0" w:line="276" w:lineRule="auto"/>
        <w:jc w:val="center"/>
        <w:rPr>
          <w:rFonts w:ascii="Times New Roman" w:hAnsi="Times New Roman" w:cs="Times New Roman"/>
          <w:sz w:val="24"/>
          <w:szCs w:val="32"/>
          <w:lang w:val="en-US"/>
        </w:rPr>
      </w:pPr>
      <w:proofErr w:type="spellStart"/>
      <w:r w:rsidRPr="006C64CC">
        <w:rPr>
          <w:rFonts w:ascii="Times New Roman" w:hAnsi="Times New Roman" w:cs="Times New Roman"/>
          <w:sz w:val="24"/>
          <w:szCs w:val="32"/>
        </w:rPr>
        <w:t>Hidayatul</w:t>
      </w:r>
      <w:proofErr w:type="spellEnd"/>
      <w:r w:rsidRPr="006C64CC">
        <w:rPr>
          <w:rFonts w:ascii="Times New Roman" w:hAnsi="Times New Roman" w:cs="Times New Roman"/>
          <w:sz w:val="24"/>
          <w:szCs w:val="32"/>
        </w:rPr>
        <w:t xml:space="preserve"> </w:t>
      </w:r>
      <w:proofErr w:type="spellStart"/>
      <w:r w:rsidRPr="006C64CC">
        <w:rPr>
          <w:rFonts w:ascii="Times New Roman" w:hAnsi="Times New Roman" w:cs="Times New Roman"/>
          <w:sz w:val="24"/>
          <w:szCs w:val="32"/>
        </w:rPr>
        <w:t>Mauly</w:t>
      </w:r>
      <w:proofErr w:type="spellEnd"/>
      <w:r w:rsidRPr="006C64CC">
        <w:rPr>
          <w:rFonts w:ascii="Times New Roman" w:hAnsi="Times New Roman" w:cs="Times New Roman"/>
          <w:sz w:val="24"/>
          <w:szCs w:val="32"/>
        </w:rPr>
        <w:t xml:space="preserve"> Widya Ningrum</w:t>
      </w:r>
    </w:p>
    <w:p w14:paraId="180B8E1F" w14:textId="686BAF47" w:rsidR="002948AB" w:rsidRPr="006C64CC" w:rsidRDefault="00112C4C" w:rsidP="002948AB">
      <w:pPr>
        <w:spacing w:after="0" w:line="276" w:lineRule="auto"/>
        <w:jc w:val="center"/>
        <w:rPr>
          <w:rFonts w:ascii="Times New Roman" w:hAnsi="Times New Roman" w:cs="Times New Roman"/>
          <w:sz w:val="24"/>
          <w:szCs w:val="32"/>
          <w:lang w:val="en-US"/>
        </w:rPr>
      </w:pPr>
      <w:r w:rsidRPr="006C64CC">
        <w:rPr>
          <w:rFonts w:ascii="Times New Roman" w:hAnsi="Times New Roman" w:cs="Times New Roman"/>
          <w:sz w:val="24"/>
          <w:szCs w:val="32"/>
        </w:rPr>
        <w:t xml:space="preserve">Universitas Islam </w:t>
      </w:r>
      <w:proofErr w:type="spellStart"/>
      <w:r w:rsidRPr="006C64CC">
        <w:rPr>
          <w:rFonts w:ascii="Times New Roman" w:hAnsi="Times New Roman" w:cs="Times New Roman"/>
          <w:sz w:val="24"/>
          <w:szCs w:val="32"/>
        </w:rPr>
        <w:t>Balitar</w:t>
      </w:r>
      <w:proofErr w:type="spellEnd"/>
    </w:p>
    <w:p w14:paraId="348A2DC1" w14:textId="7A482858" w:rsidR="002948AB" w:rsidRPr="003008C8" w:rsidRDefault="002948AB" w:rsidP="002948AB">
      <w:pPr>
        <w:spacing w:after="0" w:line="276" w:lineRule="auto"/>
        <w:jc w:val="center"/>
        <w:rPr>
          <w:rFonts w:ascii="Times New Roman" w:hAnsi="Times New Roman" w:cs="Times New Roman"/>
          <w:sz w:val="24"/>
          <w:szCs w:val="32"/>
          <w:lang w:val="nb-NO"/>
        </w:rPr>
      </w:pPr>
      <w:r w:rsidRPr="003008C8">
        <w:rPr>
          <w:rFonts w:ascii="Times New Roman" w:hAnsi="Times New Roman" w:cs="Times New Roman"/>
          <w:sz w:val="24"/>
          <w:szCs w:val="32"/>
          <w:lang w:val="nb-NO"/>
        </w:rPr>
        <w:t xml:space="preserve">Email: </w:t>
      </w:r>
      <w:r w:rsidR="003008C8" w:rsidRPr="003008C8">
        <w:rPr>
          <w:rFonts w:ascii="Times New Roman" w:hAnsi="Times New Roman" w:cs="Times New Roman"/>
          <w:sz w:val="24"/>
          <w:szCs w:val="32"/>
          <w:lang w:val="nb-NO"/>
        </w:rPr>
        <w:t>h</w:t>
      </w:r>
      <w:r w:rsidR="003008C8">
        <w:rPr>
          <w:rFonts w:ascii="Times New Roman" w:hAnsi="Times New Roman" w:cs="Times New Roman"/>
          <w:sz w:val="24"/>
          <w:szCs w:val="32"/>
          <w:lang w:val="nb-NO"/>
        </w:rPr>
        <w:t>idayatulmaulywidyaa@gmail.com</w:t>
      </w:r>
    </w:p>
    <w:p w14:paraId="4F963CDA" w14:textId="77777777" w:rsidR="002948AB" w:rsidRPr="003008C8" w:rsidRDefault="002948AB" w:rsidP="002948AB">
      <w:pPr>
        <w:spacing w:after="0" w:line="276" w:lineRule="auto"/>
        <w:rPr>
          <w:rFonts w:ascii="Times New Roman" w:hAnsi="Times New Roman" w:cs="Times New Roman"/>
          <w:sz w:val="24"/>
          <w:szCs w:val="32"/>
          <w:lang w:val="nb-NO"/>
        </w:rPr>
      </w:pPr>
    </w:p>
    <w:p w14:paraId="17EA999E" w14:textId="77777777" w:rsidR="002948AB" w:rsidRPr="003008C8" w:rsidRDefault="002948AB" w:rsidP="002948AB">
      <w:pPr>
        <w:spacing w:after="0" w:line="276" w:lineRule="auto"/>
        <w:rPr>
          <w:rFonts w:ascii="Times New Roman" w:hAnsi="Times New Roman" w:cs="Times New Roman"/>
          <w:sz w:val="24"/>
          <w:szCs w:val="32"/>
          <w:lang w:val="nb-NO"/>
        </w:rPr>
      </w:pPr>
    </w:p>
    <w:p w14:paraId="0D12AEFC" w14:textId="6B8279AE" w:rsidR="002948AB" w:rsidRPr="003008C8" w:rsidRDefault="002948AB" w:rsidP="002948AB">
      <w:pPr>
        <w:spacing w:after="0" w:line="276" w:lineRule="auto"/>
        <w:jc w:val="center"/>
        <w:rPr>
          <w:rFonts w:ascii="Times New Roman" w:hAnsi="Times New Roman" w:cs="Times New Roman"/>
          <w:b/>
          <w:bCs/>
          <w:sz w:val="24"/>
          <w:szCs w:val="32"/>
          <w:lang w:val="nb-NO"/>
        </w:rPr>
      </w:pPr>
      <w:r w:rsidRPr="003008C8">
        <w:rPr>
          <w:rFonts w:ascii="Times New Roman" w:hAnsi="Times New Roman" w:cs="Times New Roman"/>
          <w:b/>
          <w:bCs/>
          <w:sz w:val="24"/>
          <w:szCs w:val="32"/>
          <w:lang w:val="nb-NO"/>
        </w:rPr>
        <w:t>ABSTRAK</w:t>
      </w:r>
    </w:p>
    <w:p w14:paraId="0327695F" w14:textId="77777777" w:rsidR="006C64CC" w:rsidRPr="006C64CC" w:rsidRDefault="006C64CC" w:rsidP="006C64CC">
      <w:pPr>
        <w:spacing w:after="0" w:line="276" w:lineRule="auto"/>
        <w:jc w:val="both"/>
        <w:rPr>
          <w:rFonts w:ascii="Times New Roman" w:hAnsi="Times New Roman" w:cs="Times New Roman"/>
          <w:sz w:val="24"/>
          <w:szCs w:val="32"/>
          <w:lang w:val="id-ID"/>
        </w:rPr>
      </w:pPr>
      <w:r w:rsidRPr="006C64CC">
        <w:rPr>
          <w:rFonts w:ascii="Times New Roman" w:hAnsi="Times New Roman" w:cs="Times New Roman"/>
          <w:sz w:val="24"/>
          <w:szCs w:val="32"/>
          <w:lang w:val="id-ID"/>
        </w:rPr>
        <w:t>Pendaftaran tanah memiliki peran penting dalam memberikan kepastian dan perlindungan hukum bagi pemegang hak atas tanah. Salah satu prinsip fundamental dalam tahapan pendaftaran tanah adalah asas kontradiktur delimitasi, yaitu penetapan batas bidang tanah yang dilakukan secara bersama-sama oleh pemilik tanah dan para pihak yang berbatasan untuk mencegah sengketa. Penelitian ini bertujuan untuk menganalisis penerapan asas kontradiktur delimitasi dalam Program Pendaftaran Tanah Sistematis Lengkap (PTSL) di Kabupaten Blitar tahun 2022–2024 serta mengidentifikasi akibat hukum apabila asas tersebut tidak dilaksanakan. Metode penelitian yang digunakan adalah yuridis empiris dengan menggabungkan data primer melalui wawancara dan observasi, serta data sekunder berupa peraturan perundang-undangan dan literatur hukum terkait. Hasil penelitian menunjukkan bahwa penerapan asas kontradiktur delimitasi pada PTSL di Kabupaten Blitar umumnya berjalan efektif melalui mekanisme persetujuan batas secara kolektif, pemasangan patok batas, serta penandatanganan lembar gambar ukur oleh para pihak berbatasan. Namun, pelaksanaannya masih menemui kendala, seperti ketidakhadiran atau penolakan pihak berbatasan, hilangnya tanda batas, serta ketidaktahuan perangkat desa mengenai batas asli suatu bidang tanah. Ketidakpatuhan terhadap asas ini menimbulkan berbagai akibat hukum, termasuk potensi sengketa batas, ketidakpastian hak, kesulitan dalam pengembalian batas tanah, hingga kemungkinan pembatalan sertifikat apabila ditemukan cacat administrasi. Dengan demikian, asas kontradiktur delimitasi menjadi instrumen penting dalam mewujudkan tertib administrasi pertanahan dan kepastian hukum bagi masyarakat.</w:t>
      </w:r>
    </w:p>
    <w:p w14:paraId="1A022480" w14:textId="77777777" w:rsidR="006C64CC" w:rsidRPr="006C64CC" w:rsidRDefault="006C64CC" w:rsidP="006C64CC">
      <w:pPr>
        <w:spacing w:after="0" w:line="276" w:lineRule="auto"/>
        <w:jc w:val="both"/>
        <w:rPr>
          <w:rFonts w:ascii="Times New Roman" w:hAnsi="Times New Roman" w:cs="Times New Roman"/>
          <w:sz w:val="24"/>
          <w:szCs w:val="32"/>
          <w:lang w:val="id-ID"/>
        </w:rPr>
      </w:pPr>
      <w:r w:rsidRPr="006C64CC">
        <w:rPr>
          <w:rFonts w:ascii="Times New Roman" w:hAnsi="Times New Roman" w:cs="Times New Roman"/>
          <w:b/>
          <w:bCs/>
          <w:sz w:val="24"/>
          <w:szCs w:val="32"/>
          <w:lang w:val="id-ID"/>
        </w:rPr>
        <w:t>Kata kunci:</w:t>
      </w:r>
      <w:r w:rsidRPr="006C64CC">
        <w:rPr>
          <w:rFonts w:ascii="Times New Roman" w:hAnsi="Times New Roman" w:cs="Times New Roman"/>
          <w:sz w:val="24"/>
          <w:szCs w:val="32"/>
          <w:lang w:val="id-ID"/>
        </w:rPr>
        <w:t xml:space="preserve"> PTSL, kontradiktur delimitasi, pendaftaran tanah, kepastian hukum, sengketa batas.</w:t>
      </w:r>
    </w:p>
    <w:p w14:paraId="7DCE7B15" w14:textId="77777777" w:rsidR="006C64CC" w:rsidRPr="006C64CC" w:rsidRDefault="006C64CC" w:rsidP="006C64CC">
      <w:pPr>
        <w:spacing w:after="0" w:line="276" w:lineRule="auto"/>
        <w:jc w:val="both"/>
        <w:rPr>
          <w:rFonts w:ascii="Times New Roman" w:hAnsi="Times New Roman" w:cs="Times New Roman"/>
          <w:b/>
          <w:bCs/>
          <w:sz w:val="24"/>
          <w:szCs w:val="32"/>
          <w:lang w:val="id-ID"/>
        </w:rPr>
      </w:pPr>
    </w:p>
    <w:p w14:paraId="0FA886E4" w14:textId="0897E4FF" w:rsidR="006C64CC" w:rsidRPr="006C64CC" w:rsidRDefault="006C64CC" w:rsidP="006C64CC">
      <w:pPr>
        <w:spacing w:after="0" w:line="276" w:lineRule="auto"/>
        <w:jc w:val="center"/>
        <w:rPr>
          <w:rFonts w:ascii="Times New Roman" w:hAnsi="Times New Roman" w:cs="Times New Roman"/>
          <w:b/>
          <w:bCs/>
          <w:sz w:val="24"/>
          <w:szCs w:val="32"/>
          <w:lang w:val="id-ID"/>
        </w:rPr>
      </w:pPr>
      <w:r w:rsidRPr="006C64CC">
        <w:rPr>
          <w:rFonts w:ascii="Times New Roman" w:hAnsi="Times New Roman" w:cs="Times New Roman"/>
          <w:b/>
          <w:bCs/>
          <w:sz w:val="24"/>
          <w:szCs w:val="32"/>
          <w:lang w:val="id-ID"/>
        </w:rPr>
        <w:t>ABSTRACT</w:t>
      </w:r>
    </w:p>
    <w:p w14:paraId="4F4B9ECF" w14:textId="77777777" w:rsidR="006C64CC" w:rsidRPr="006C64CC" w:rsidRDefault="006C64CC" w:rsidP="006C64CC">
      <w:pPr>
        <w:spacing w:after="0" w:line="276" w:lineRule="auto"/>
        <w:jc w:val="both"/>
        <w:rPr>
          <w:rFonts w:ascii="Times New Roman" w:hAnsi="Times New Roman" w:cs="Times New Roman"/>
          <w:i/>
          <w:iCs/>
          <w:sz w:val="24"/>
          <w:szCs w:val="32"/>
          <w:lang w:val="id-ID"/>
        </w:rPr>
      </w:pPr>
      <w:r w:rsidRPr="006C64CC">
        <w:rPr>
          <w:rFonts w:ascii="Times New Roman" w:hAnsi="Times New Roman" w:cs="Times New Roman"/>
          <w:i/>
          <w:iCs/>
          <w:sz w:val="24"/>
          <w:szCs w:val="32"/>
          <w:lang w:val="id-ID"/>
        </w:rPr>
        <w:t xml:space="preserve">Land registration plays a crucial role in ensuring legal certainty and protection for land rights holders. One of the fundamental principles in the land registration process is the contradictoire delimitation principle, which requires boundary determination to be carried out jointly by landowners and adjacent landholders to prevent future disputes. This study aims to analyze the implementation of the contradictoire delimitation principle in the Complete Systematic Land Registration Program (PTSL) in Blitar Regency during 2022–2024 and to identify its legal consequences when not properly applied. This research employs an empirical juridical method by combining primary data obtained through interviews and field observations with secondary data from relevant laws, regulations, and legal literature. The results indicate that the implementation of contradictoire delimitation in PTSL generally runs effectively through </w:t>
      </w:r>
      <w:r w:rsidRPr="006C64CC">
        <w:rPr>
          <w:rFonts w:ascii="Times New Roman" w:hAnsi="Times New Roman" w:cs="Times New Roman"/>
          <w:i/>
          <w:iCs/>
          <w:sz w:val="24"/>
          <w:szCs w:val="32"/>
          <w:lang w:val="id-ID"/>
        </w:rPr>
        <w:lastRenderedPageBreak/>
        <w:t>collective boundary approval, installation of boundary markers, and signing of field measurement documents by adjacent landowners. However, several obstacles remain, including refusal or absence of neighboring landowners, missing boundary markers, and limited knowledge of local authorities regarding original land boundaries. Non-compliance with this principle leads to various legal consequences, such as boundary disputes, uncertainty of land rights, difficulties in boundary restoration, and potential cancellation of certificates due to administrative defects. Therefore, the contradictoire delimitation principle is essential to achieving orderly land administration and ensuring legal certainty for the community.</w:t>
      </w:r>
    </w:p>
    <w:p w14:paraId="0C4C3468" w14:textId="77777777" w:rsidR="006C64CC" w:rsidRPr="006C64CC" w:rsidRDefault="006C64CC" w:rsidP="006C64CC">
      <w:pPr>
        <w:spacing w:after="0" w:line="276" w:lineRule="auto"/>
        <w:jc w:val="both"/>
        <w:rPr>
          <w:rFonts w:ascii="Times New Roman" w:hAnsi="Times New Roman" w:cs="Times New Roman"/>
          <w:i/>
          <w:iCs/>
          <w:sz w:val="24"/>
          <w:szCs w:val="32"/>
          <w:lang w:val="id-ID"/>
        </w:rPr>
      </w:pPr>
    </w:p>
    <w:p w14:paraId="23185E11" w14:textId="77777777" w:rsidR="006C64CC" w:rsidRPr="006C64CC" w:rsidRDefault="006C64CC" w:rsidP="006C64CC">
      <w:pPr>
        <w:spacing w:after="0" w:line="276" w:lineRule="auto"/>
        <w:jc w:val="both"/>
        <w:rPr>
          <w:rFonts w:ascii="Times New Roman" w:hAnsi="Times New Roman" w:cs="Times New Roman"/>
          <w:i/>
          <w:iCs/>
          <w:sz w:val="24"/>
          <w:szCs w:val="32"/>
          <w:lang w:val="id-ID"/>
        </w:rPr>
      </w:pPr>
      <w:r w:rsidRPr="006C64CC">
        <w:rPr>
          <w:rFonts w:ascii="Times New Roman" w:hAnsi="Times New Roman" w:cs="Times New Roman"/>
          <w:b/>
          <w:bCs/>
          <w:i/>
          <w:iCs/>
          <w:sz w:val="24"/>
          <w:szCs w:val="32"/>
          <w:lang w:val="id-ID"/>
        </w:rPr>
        <w:t>Keywords:</w:t>
      </w:r>
      <w:r w:rsidRPr="006C64CC">
        <w:rPr>
          <w:rFonts w:ascii="Times New Roman" w:hAnsi="Times New Roman" w:cs="Times New Roman"/>
          <w:i/>
          <w:iCs/>
          <w:sz w:val="24"/>
          <w:szCs w:val="32"/>
          <w:lang w:val="id-ID"/>
        </w:rPr>
        <w:t xml:space="preserve"> PTSL, contradictoire delimitation, land registration, legal certainty, boundary disputes.</w:t>
      </w:r>
    </w:p>
    <w:p w14:paraId="48E38B34" w14:textId="77777777" w:rsidR="002948AB" w:rsidRPr="006C64CC" w:rsidRDefault="002948AB" w:rsidP="002948AB">
      <w:pPr>
        <w:spacing w:after="0" w:line="276" w:lineRule="auto"/>
        <w:jc w:val="both"/>
        <w:rPr>
          <w:rFonts w:ascii="Times New Roman" w:hAnsi="Times New Roman" w:cs="Times New Roman"/>
          <w:b/>
          <w:bCs/>
          <w:sz w:val="24"/>
          <w:szCs w:val="32"/>
          <w:lang w:val="en-US"/>
        </w:rPr>
      </w:pPr>
    </w:p>
    <w:p w14:paraId="0E846866" w14:textId="77777777" w:rsidR="00892E4B" w:rsidRPr="006C64CC" w:rsidRDefault="00892E4B" w:rsidP="002948AB">
      <w:pPr>
        <w:spacing w:after="0" w:line="276" w:lineRule="auto"/>
        <w:jc w:val="both"/>
        <w:rPr>
          <w:rFonts w:ascii="Times New Roman" w:hAnsi="Times New Roman" w:cs="Times New Roman"/>
          <w:b/>
          <w:bCs/>
          <w:sz w:val="24"/>
          <w:szCs w:val="32"/>
          <w:lang w:val="en-US"/>
        </w:rPr>
        <w:sectPr w:rsidR="00892E4B" w:rsidRPr="006C64CC" w:rsidSect="0086786F">
          <w:footerReference w:type="default" r:id="rId8"/>
          <w:pgSz w:w="11910" w:h="16840" w:code="9"/>
          <w:pgMar w:top="1440" w:right="1440" w:bottom="1440" w:left="1440" w:header="578" w:footer="567" w:gutter="0"/>
          <w:cols w:space="708"/>
          <w:docGrid w:linePitch="299"/>
        </w:sectPr>
      </w:pPr>
    </w:p>
    <w:p w14:paraId="6E06B81D" w14:textId="65495234" w:rsidR="002948AB" w:rsidRPr="006C64CC" w:rsidRDefault="002948AB" w:rsidP="002948AB">
      <w:pPr>
        <w:spacing w:after="0" w:line="276" w:lineRule="auto"/>
        <w:jc w:val="both"/>
        <w:rPr>
          <w:rFonts w:ascii="Times New Roman" w:hAnsi="Times New Roman" w:cs="Times New Roman"/>
          <w:b/>
          <w:bCs/>
          <w:sz w:val="24"/>
          <w:szCs w:val="32"/>
          <w:lang w:val="en-US"/>
        </w:rPr>
      </w:pPr>
      <w:r w:rsidRPr="006C64CC">
        <w:rPr>
          <w:rFonts w:ascii="Times New Roman" w:hAnsi="Times New Roman" w:cs="Times New Roman"/>
          <w:b/>
          <w:bCs/>
          <w:sz w:val="24"/>
          <w:szCs w:val="32"/>
          <w:lang w:val="en-US"/>
        </w:rPr>
        <w:t>PENDAHULUAN</w:t>
      </w:r>
    </w:p>
    <w:p w14:paraId="009AE390" w14:textId="77777777" w:rsidR="003F614F" w:rsidRPr="003F614F" w:rsidRDefault="003F614F" w:rsidP="003F614F">
      <w:pPr>
        <w:spacing w:after="0" w:line="276" w:lineRule="auto"/>
        <w:ind w:firstLine="851"/>
        <w:jc w:val="both"/>
        <w:rPr>
          <w:rFonts w:ascii="Times New Roman" w:hAnsi="Times New Roman" w:cs="Times New Roman"/>
          <w:sz w:val="24"/>
          <w:szCs w:val="32"/>
          <w:lang w:val="id-ID"/>
        </w:rPr>
      </w:pPr>
      <w:r w:rsidRPr="003F614F">
        <w:rPr>
          <w:rFonts w:ascii="Times New Roman" w:hAnsi="Times New Roman" w:cs="Times New Roman"/>
          <w:sz w:val="24"/>
          <w:szCs w:val="32"/>
          <w:lang w:val="id-ID"/>
        </w:rPr>
        <w:t>Tanah dalam ruang lingkup agraria dipahami sebagai bagian permukaan bumi yang memiliki kedudukan strategis bagi kehidupan manusia. Tanah menjadi sumber daya alam fundamental karena di dalamnya tersimpan berbagai potensi yang penggunaannya ditujukan sebesar-besarnya untuk kemakmuran masyarakat sehingga kelestariannya wajib dijaga (Supriadi, 2007). Negara memegang kewenangan atas bumi dan segala isinya sebagaimana ditegaskan dalam Pasal 2 ayat (1) Undang-Undang Dasar Negara Republik Indonesia Tahun 1945. Kewenangan tersebut memberi mandat kepada negara untuk mengatur, mengelola, dan menyelenggarakan pemanfaatan nilai yang terdapat dalam tanah demi mewujudkan tata kelola pertanahan yang adil serta berorientasi pada kesejahteraan masyarakat.</w:t>
      </w:r>
    </w:p>
    <w:p w14:paraId="5118ABFB" w14:textId="77777777" w:rsidR="003F614F" w:rsidRPr="003F614F" w:rsidRDefault="003F614F" w:rsidP="003F614F">
      <w:pPr>
        <w:spacing w:after="0" w:line="276" w:lineRule="auto"/>
        <w:ind w:firstLine="851"/>
        <w:jc w:val="both"/>
        <w:rPr>
          <w:rFonts w:ascii="Times New Roman" w:hAnsi="Times New Roman" w:cs="Times New Roman"/>
          <w:sz w:val="24"/>
          <w:szCs w:val="32"/>
          <w:lang w:val="id-ID"/>
        </w:rPr>
      </w:pPr>
      <w:r w:rsidRPr="003F614F">
        <w:rPr>
          <w:rFonts w:ascii="Times New Roman" w:hAnsi="Times New Roman" w:cs="Times New Roman"/>
          <w:sz w:val="24"/>
          <w:szCs w:val="32"/>
          <w:lang w:val="id-ID"/>
        </w:rPr>
        <w:t>Dalam konteks pembangunan nasional, tanah memiliki peranan penting terutama terkait kepastian hukum atas hak kepemilikan dan penguasaan tanah oleh masyarakat. Hal tersebut tercermin dalam ketentuan Pasal 19 ayat (1) Undang-Undang Nomor 5 Tahun 1960 tentang Pokok-Pokok Agraria yang memerintahkan penyelenggaraan pendaftaran tanah di seluruh wilayah Indonesia sebagai upaya menjamin kepastian hukum. Ketentuan tersebut kemudian dijabarkan lebih lanjut dalam Peraturan Pemerintah Nomor 24 Tahun 1997 tentang Pendaftaran Tanah, yang menjadi dasar dalam penyelenggaraan pendaftaran tanah secara nasional. Pendaftaran tanah dilakukan secara berkesinambungan dan meliputi pengumpulan serta pengelolaan data fisik dan yuridis suatu bidang tanah, pemeliharaan data, dan penerbitan sertifikat sebagai alat bukti hak (Supriadi, 2007).</w:t>
      </w:r>
    </w:p>
    <w:p w14:paraId="3A8A9D84" w14:textId="77777777" w:rsidR="003F614F" w:rsidRPr="003F614F" w:rsidRDefault="003F614F" w:rsidP="003F614F">
      <w:pPr>
        <w:spacing w:after="0" w:line="276" w:lineRule="auto"/>
        <w:ind w:firstLine="851"/>
        <w:jc w:val="both"/>
        <w:rPr>
          <w:rFonts w:ascii="Times New Roman" w:hAnsi="Times New Roman" w:cs="Times New Roman"/>
          <w:sz w:val="24"/>
          <w:szCs w:val="32"/>
          <w:lang w:val="id-ID"/>
        </w:rPr>
      </w:pPr>
      <w:r w:rsidRPr="003F614F">
        <w:rPr>
          <w:rFonts w:ascii="Times New Roman" w:hAnsi="Times New Roman" w:cs="Times New Roman"/>
          <w:sz w:val="24"/>
          <w:szCs w:val="32"/>
          <w:lang w:val="id-ID"/>
        </w:rPr>
        <w:t xml:space="preserve">Pihak yang memiliki hak atas tanah berhak mengajukan pendaftaran untuk memperoleh bukti kepemilikan yang kuat berupa sertifikat tanah. Menurut Harsono (2008), kegiatan pendaftaran tanah dalam sistem </w:t>
      </w:r>
      <w:r w:rsidRPr="003F614F">
        <w:rPr>
          <w:rFonts w:ascii="Times New Roman" w:hAnsi="Times New Roman" w:cs="Times New Roman"/>
          <w:i/>
          <w:iCs/>
          <w:sz w:val="24"/>
          <w:szCs w:val="32"/>
          <w:lang w:val="id-ID"/>
        </w:rPr>
        <w:t>rechts cadaster</w:t>
      </w:r>
      <w:r w:rsidRPr="003F614F">
        <w:rPr>
          <w:rFonts w:ascii="Times New Roman" w:hAnsi="Times New Roman" w:cs="Times New Roman"/>
          <w:sz w:val="24"/>
          <w:szCs w:val="32"/>
          <w:lang w:val="id-ID"/>
        </w:rPr>
        <w:t xml:space="preserve"> mencakup pembuatan peta, pembukuan tanah, pendaftaran hak, pengalihan hak, serta pemberian alat bukti hak berupa sertifikat tanah. Sertifikat tersebut berfungsi sebagai alat bukti yang sah, memberikan rasa aman bagi pemegang hak, serta menjadi jaminan kredibilitas dalam transaksi, termasuk sebagai jaminan kredit.</w:t>
      </w:r>
    </w:p>
    <w:p w14:paraId="72C9B461" w14:textId="77777777" w:rsidR="003F614F" w:rsidRPr="003F614F" w:rsidRDefault="003F614F" w:rsidP="003F614F">
      <w:pPr>
        <w:spacing w:after="0" w:line="276" w:lineRule="auto"/>
        <w:ind w:firstLine="851"/>
        <w:jc w:val="both"/>
        <w:rPr>
          <w:rFonts w:ascii="Times New Roman" w:hAnsi="Times New Roman" w:cs="Times New Roman"/>
          <w:sz w:val="24"/>
          <w:szCs w:val="32"/>
          <w:lang w:val="id-ID"/>
        </w:rPr>
      </w:pPr>
      <w:r w:rsidRPr="003F614F">
        <w:rPr>
          <w:rFonts w:ascii="Times New Roman" w:hAnsi="Times New Roman" w:cs="Times New Roman"/>
          <w:sz w:val="24"/>
          <w:szCs w:val="32"/>
          <w:lang w:val="id-ID"/>
        </w:rPr>
        <w:t xml:space="preserve">Salah satu upaya pemerintah dalam percepatan pemberian kepastian hukum atas tanah adalah melalui Program Pendaftaran Tanah Sistematis Lengkap (PTSL). Program ini mencakup pendaftaran tanah untuk pertama kali secara serentak dalam wilayah desa atau kelurahan serta penyusunan peta lengkap mengenai seluruh objek pendaftaran tanah (Rachma, 2019). Sesuai Pasal 1 ayat (2) Peraturan Menteri Agraria dan Tata Ruang/Kepala Badan Pertanahan Nasional </w:t>
      </w:r>
      <w:r w:rsidRPr="003F614F">
        <w:rPr>
          <w:rFonts w:ascii="Times New Roman" w:hAnsi="Times New Roman" w:cs="Times New Roman"/>
          <w:sz w:val="24"/>
          <w:szCs w:val="32"/>
          <w:lang w:val="id-ID"/>
        </w:rPr>
        <w:lastRenderedPageBreak/>
        <w:t>Nomor 6 Tahun 2018, PTSL bertujuan mewujudkan pemetaan dan pendataan lengkap atas bidang-bidang tanah di Indonesia. Pelaksanaannya memerlukan dukungan seluruh pihak agar tujuan percepatan kepastian hukum dapat tercapai secara efektif, aman, dan mudah.</w:t>
      </w:r>
    </w:p>
    <w:p w14:paraId="3F19EEDD" w14:textId="77777777" w:rsidR="003F614F" w:rsidRPr="003F614F" w:rsidRDefault="003F614F" w:rsidP="003F614F">
      <w:pPr>
        <w:spacing w:after="0" w:line="276" w:lineRule="auto"/>
        <w:ind w:firstLine="851"/>
        <w:jc w:val="both"/>
        <w:rPr>
          <w:rFonts w:ascii="Times New Roman" w:hAnsi="Times New Roman" w:cs="Times New Roman"/>
          <w:sz w:val="24"/>
          <w:szCs w:val="32"/>
          <w:lang w:val="id-ID"/>
        </w:rPr>
      </w:pPr>
      <w:r w:rsidRPr="003F614F">
        <w:rPr>
          <w:rFonts w:ascii="Times New Roman" w:hAnsi="Times New Roman" w:cs="Times New Roman"/>
          <w:sz w:val="24"/>
          <w:szCs w:val="32"/>
          <w:lang w:val="id-ID"/>
        </w:rPr>
        <w:t>Di Kabupaten Blitar, program PTSL telah dilaksanakan sejak tahun 2021 hingga saat ini. Badan Pertanahan Nasional (BPN) Kabupaten Blitar sebagai pelaksana pendaftaran tanah memiliki tanggung jawab untuk memberikan kepastian dan perlindungan hukum bagi pemegang hak atas tanah. Pasal 3 Peraturan Pemerintah Nomor 24 Tahun 1997 dan Pasal 2 ayat (2) Permen ATR/BPN Nomor 6 Tahun 2018 menegaskan bahwa pendaftaran tanah bertujuan memberikan kepastian hukum terkait status hak, subjek hak, dan objek hak (Santoso, 2012).</w:t>
      </w:r>
    </w:p>
    <w:p w14:paraId="60ED776A" w14:textId="77777777" w:rsidR="003F614F" w:rsidRPr="003F614F" w:rsidRDefault="003F614F" w:rsidP="003F614F">
      <w:pPr>
        <w:spacing w:after="0" w:line="276" w:lineRule="auto"/>
        <w:ind w:firstLine="851"/>
        <w:jc w:val="both"/>
        <w:rPr>
          <w:rFonts w:ascii="Times New Roman" w:hAnsi="Times New Roman" w:cs="Times New Roman"/>
          <w:sz w:val="24"/>
          <w:szCs w:val="32"/>
          <w:lang w:val="id-ID"/>
        </w:rPr>
      </w:pPr>
      <w:r w:rsidRPr="003F614F">
        <w:rPr>
          <w:rFonts w:ascii="Times New Roman" w:hAnsi="Times New Roman" w:cs="Times New Roman"/>
          <w:sz w:val="24"/>
          <w:szCs w:val="32"/>
          <w:lang w:val="id-ID"/>
        </w:rPr>
        <w:t>Dalam proses pendaftaran tanah terdapat tahapan penting berupa pengukuran dan penetapan batas. Sebelum pengukuran dilakukan, pemilik tanah wajib memasang dan memelihara tanda batas pada setiap sudut bidang tanah sebagaimana diatur dalam Pasal 17 ayat (1) Peraturan Pemerintah Nomor 24 Tahun 1997. Untuk memastikan tidak terjadi sengketa batas, penetapan batas dilakukan dengan melibatkan pemilik bidang tanah yang berbatasan langsung. Proses ini dikenal sebagai asas kontradiktur delimitasi (</w:t>
      </w:r>
      <w:r w:rsidRPr="003F614F">
        <w:rPr>
          <w:rFonts w:ascii="Times New Roman" w:hAnsi="Times New Roman" w:cs="Times New Roman"/>
          <w:i/>
          <w:iCs/>
          <w:sz w:val="24"/>
          <w:szCs w:val="32"/>
          <w:lang w:val="id-ID"/>
        </w:rPr>
        <w:t>contradictoire delimitation</w:t>
      </w:r>
      <w:r w:rsidRPr="003F614F">
        <w:rPr>
          <w:rFonts w:ascii="Times New Roman" w:hAnsi="Times New Roman" w:cs="Times New Roman"/>
          <w:sz w:val="24"/>
          <w:szCs w:val="32"/>
          <w:lang w:val="id-ID"/>
        </w:rPr>
        <w:t>), yaitu penetapan batas secara bersama-sama dan disepakati oleh kedua belah pihak yang berbatasan.</w:t>
      </w:r>
    </w:p>
    <w:p w14:paraId="110B0343" w14:textId="77777777" w:rsidR="003F614F" w:rsidRPr="003F614F" w:rsidRDefault="003F614F" w:rsidP="003F614F">
      <w:pPr>
        <w:spacing w:after="0" w:line="276" w:lineRule="auto"/>
        <w:ind w:firstLine="851"/>
        <w:jc w:val="both"/>
        <w:rPr>
          <w:rFonts w:ascii="Times New Roman" w:hAnsi="Times New Roman" w:cs="Times New Roman"/>
          <w:sz w:val="24"/>
          <w:szCs w:val="32"/>
          <w:lang w:val="id-ID"/>
        </w:rPr>
      </w:pPr>
      <w:r w:rsidRPr="003F614F">
        <w:rPr>
          <w:rFonts w:ascii="Times New Roman" w:hAnsi="Times New Roman" w:cs="Times New Roman"/>
          <w:sz w:val="24"/>
          <w:szCs w:val="32"/>
          <w:lang w:val="id-ID"/>
        </w:rPr>
        <w:t>Asas kontradiktur delimitasi menuntut adanya kesepakatan semua pihak sebagai bentuk penerapan asas konsensual dalam perjanjian sebagaimana termuat dalam Pasal 1320 Kitab Undang-Undang Hukum Perdata. Penetapan batas harus disaksikan kepala desa atau perangkat kelurahan yang mengetahui kondisi wilayah tersebut. Kesepakatan batas kemudian dituangkan dalam surat pernyataan batas dan Daftar Isian 201 dari Kantor Pertanahan sebagai syarat permohonan pengukuran.</w:t>
      </w:r>
    </w:p>
    <w:p w14:paraId="6E88EE70" w14:textId="77777777" w:rsidR="003F614F" w:rsidRPr="003F614F" w:rsidRDefault="003F614F" w:rsidP="003F614F">
      <w:pPr>
        <w:spacing w:after="0" w:line="276" w:lineRule="auto"/>
        <w:ind w:firstLine="851"/>
        <w:jc w:val="both"/>
        <w:rPr>
          <w:rFonts w:ascii="Times New Roman" w:hAnsi="Times New Roman" w:cs="Times New Roman"/>
          <w:sz w:val="24"/>
          <w:szCs w:val="32"/>
          <w:lang w:val="id-ID"/>
        </w:rPr>
      </w:pPr>
      <w:r w:rsidRPr="003F614F">
        <w:rPr>
          <w:rFonts w:ascii="Times New Roman" w:hAnsi="Times New Roman" w:cs="Times New Roman"/>
          <w:sz w:val="24"/>
          <w:szCs w:val="32"/>
          <w:lang w:val="id-ID"/>
        </w:rPr>
        <w:t>Meski aturan telah jelas, praktik di lapangan sering menemui kendala. Salah satu permasalahan umum adalah tumpang tindih batas bidang tanah yang disebabkan kurangnya pemeliharaan tanda batas oleh pemilik tanah. Selain itu, asas kontradiktur delimitasi kerap terhambat karena perselisihan antara pemilik tanah dan pemilik tanah yang berbatasan sehingga salah satu pihak menolak hadir atau menolak menandatangani dokumen batas. Kondisi tersebut menyebabkan proses pengukuran tidak dapat dilanjutkan karena tidak adanya kesepakatan kedua belah pihak. Hambatan lain muncul ketika pemilik tanah yang berbatasan tidak dapat dihubungi karena tinggal di luar daerah atau bahkan luar negeri, sementara aparat desa juga tidak mengetahui dengan jelas letak batas tanah tersebut.</w:t>
      </w:r>
    </w:p>
    <w:p w14:paraId="16303B5F" w14:textId="77777777" w:rsidR="003F614F" w:rsidRPr="003F614F" w:rsidRDefault="003F614F" w:rsidP="003F614F">
      <w:pPr>
        <w:spacing w:after="0" w:line="276" w:lineRule="auto"/>
        <w:ind w:firstLine="851"/>
        <w:jc w:val="both"/>
        <w:rPr>
          <w:rFonts w:ascii="Times New Roman" w:hAnsi="Times New Roman" w:cs="Times New Roman"/>
          <w:sz w:val="24"/>
          <w:szCs w:val="32"/>
          <w:lang w:val="id-ID"/>
        </w:rPr>
      </w:pPr>
      <w:r w:rsidRPr="003F614F">
        <w:rPr>
          <w:rFonts w:ascii="Times New Roman" w:hAnsi="Times New Roman" w:cs="Times New Roman"/>
          <w:sz w:val="24"/>
          <w:szCs w:val="32"/>
          <w:lang w:val="id-ID"/>
        </w:rPr>
        <w:t>Situasi-situasi tersebut berpotensi memperlambat proses pendaftaran tanah, termasuk PTSL, dan berimplikasi pada tertundanya pemberian kepastian hukum kepada masyarakat. Berdasarkan berbagai permasalahan tersebut, penulis tertarik mengkaji lebih dalam mengenai “Penerapan Asas Kontradiktur Delimitasi pada Program Pendaftaran Tanah Sistematis Lengkap di Kabupaten Blitar Tahun 2022–2024.</w:t>
      </w:r>
    </w:p>
    <w:p w14:paraId="2A4570A9" w14:textId="77777777" w:rsidR="00420355" w:rsidRPr="003008C8" w:rsidRDefault="00420355" w:rsidP="002948AB">
      <w:pPr>
        <w:spacing w:after="0" w:line="276" w:lineRule="auto"/>
        <w:ind w:firstLine="851"/>
        <w:jc w:val="both"/>
        <w:rPr>
          <w:rFonts w:ascii="Times New Roman" w:hAnsi="Times New Roman" w:cs="Times New Roman"/>
          <w:sz w:val="24"/>
          <w:szCs w:val="32"/>
          <w:lang w:val="nb-NO"/>
        </w:rPr>
      </w:pPr>
    </w:p>
    <w:p w14:paraId="2390808A" w14:textId="5B230447" w:rsidR="002948AB" w:rsidRPr="003008C8" w:rsidRDefault="002948AB" w:rsidP="002948AB">
      <w:pPr>
        <w:spacing w:after="0" w:line="276" w:lineRule="auto"/>
        <w:jc w:val="both"/>
        <w:rPr>
          <w:rFonts w:ascii="Times New Roman" w:hAnsi="Times New Roman" w:cs="Times New Roman"/>
          <w:sz w:val="24"/>
          <w:szCs w:val="32"/>
          <w:lang w:val="nb-NO"/>
        </w:rPr>
      </w:pPr>
      <w:r w:rsidRPr="003008C8">
        <w:rPr>
          <w:rFonts w:ascii="Times New Roman" w:hAnsi="Times New Roman" w:cs="Times New Roman"/>
          <w:b/>
          <w:bCs/>
          <w:sz w:val="24"/>
          <w:szCs w:val="32"/>
          <w:lang w:val="nb-NO"/>
        </w:rPr>
        <w:t>METODE</w:t>
      </w:r>
      <w:r w:rsidRPr="003008C8">
        <w:rPr>
          <w:rFonts w:ascii="Times New Roman" w:hAnsi="Times New Roman" w:cs="Times New Roman"/>
          <w:sz w:val="24"/>
          <w:szCs w:val="32"/>
          <w:lang w:val="nb-NO"/>
        </w:rPr>
        <w:t xml:space="preserve"> </w:t>
      </w:r>
      <w:r w:rsidRPr="003008C8">
        <w:rPr>
          <w:rFonts w:ascii="Times New Roman" w:hAnsi="Times New Roman" w:cs="Times New Roman"/>
          <w:b/>
          <w:bCs/>
          <w:sz w:val="24"/>
          <w:szCs w:val="32"/>
          <w:lang w:val="nb-NO"/>
        </w:rPr>
        <w:t>PENELITIAN</w:t>
      </w:r>
    </w:p>
    <w:p w14:paraId="12D7111A" w14:textId="77777777" w:rsidR="00553F9D" w:rsidRPr="00553F9D" w:rsidRDefault="00553F9D" w:rsidP="00553F9D">
      <w:pPr>
        <w:spacing w:after="0" w:line="276" w:lineRule="auto"/>
        <w:ind w:firstLine="851"/>
        <w:jc w:val="both"/>
        <w:rPr>
          <w:rFonts w:ascii="Times New Roman" w:hAnsi="Times New Roman" w:cs="Times New Roman"/>
          <w:sz w:val="24"/>
          <w:szCs w:val="32"/>
          <w:lang w:val="id-ID"/>
        </w:rPr>
      </w:pPr>
      <w:r w:rsidRPr="00553F9D">
        <w:rPr>
          <w:rFonts w:ascii="Times New Roman" w:hAnsi="Times New Roman" w:cs="Times New Roman"/>
          <w:sz w:val="24"/>
          <w:szCs w:val="32"/>
          <w:lang w:val="id-ID"/>
        </w:rPr>
        <w:t xml:space="preserve">Penelitian ini menggunakan jenis penelitian yuridis empiris, yaitu penelitian hukum yang mengkaji bagaimana hukum diterapkan dalam realitas sosial melalui observasi lapangan dan interaksi dengan responden. Pendekatan ini digunakan untuk memperoleh bukti empiris mengenai penerapan asas kontradiktur delimitasi dalam proses Pendaftaran Tanah Sistematis Lengkap (PTSL) di Kabupaten Blitar serta dampak hukumnya apabila asas tersebut tidak </w:t>
      </w:r>
      <w:r w:rsidRPr="00553F9D">
        <w:rPr>
          <w:rFonts w:ascii="Times New Roman" w:hAnsi="Times New Roman" w:cs="Times New Roman"/>
          <w:sz w:val="24"/>
          <w:szCs w:val="32"/>
          <w:lang w:val="id-ID"/>
        </w:rPr>
        <w:lastRenderedPageBreak/>
        <w:t>diterapkan. Untuk memperoleh data yang komprehensif, penelitian dilakukan di Kantor Pertanahan ATR/BPN Kabupaten Blitar dan memanfaatkan tiga sumber data: data primer melalui wawancara dan observasi dengan Analis Hukum Pertanahan; data sekunder melalui studi literatur berupa peraturan perundang-undangan, buku ilmiah, serta dokumen terkait; serta data tersier berupa informasi penunjang dari media daring (Marzuki, 2017; Nasution, 2008; Soekanto, 1982).</w:t>
      </w:r>
    </w:p>
    <w:p w14:paraId="5FB7BEA7" w14:textId="77777777" w:rsidR="00553F9D" w:rsidRPr="00553F9D" w:rsidRDefault="00553F9D" w:rsidP="00553F9D">
      <w:pPr>
        <w:spacing w:after="0" w:line="276" w:lineRule="auto"/>
        <w:ind w:firstLine="851"/>
        <w:jc w:val="both"/>
        <w:rPr>
          <w:rFonts w:ascii="Times New Roman" w:hAnsi="Times New Roman" w:cs="Times New Roman"/>
          <w:sz w:val="24"/>
          <w:szCs w:val="32"/>
          <w:lang w:val="id-ID"/>
        </w:rPr>
      </w:pPr>
      <w:r w:rsidRPr="00553F9D">
        <w:rPr>
          <w:rFonts w:ascii="Times New Roman" w:hAnsi="Times New Roman" w:cs="Times New Roman"/>
          <w:sz w:val="24"/>
          <w:szCs w:val="32"/>
          <w:lang w:val="id-ID"/>
        </w:rPr>
        <w:t>Teknik pengumpulan data dilakukan melalui wawancara semi-terstruktur, yang memungkinkan fleksibilitas pertanyaan sesuai arah diskusi, serta dokumentasi berupa dokumen resmi dan foto yang relevan untuk memperkuat temuan penelitian (Fadhallah, 2021; Soekanto, 1982). Pengolahan data meliputi beberapa tahap, yaitu: pemeriksaan data (editing), klasifikasi, verifikasi untuk menguji validitas, analisis melalui penguraian data dari hasil wawancara dan literatur, serta penarikan kesimpulan (Bachtiar, 2019). Seluruh tahapan ini dilakukan untuk memastikan bahwa data yang dikumpulkan akurat, relevan, dan mampu menjawab rumusan masalah mengenai implementasi asas kontradiktur delimitasi dalam program PTSL di Kabupaten Blitar.</w:t>
      </w:r>
    </w:p>
    <w:p w14:paraId="77CF8E45" w14:textId="77777777" w:rsidR="002948AB" w:rsidRPr="006C64CC" w:rsidRDefault="002948AB" w:rsidP="002948AB">
      <w:pPr>
        <w:spacing w:after="0" w:line="276" w:lineRule="auto"/>
        <w:jc w:val="both"/>
        <w:rPr>
          <w:rFonts w:ascii="Times New Roman" w:hAnsi="Times New Roman" w:cs="Times New Roman"/>
          <w:sz w:val="24"/>
          <w:szCs w:val="32"/>
          <w:lang w:val="id-ID"/>
        </w:rPr>
      </w:pPr>
    </w:p>
    <w:p w14:paraId="7F226E8C" w14:textId="5B1CA015" w:rsidR="002948AB" w:rsidRPr="003008C8" w:rsidRDefault="002948AB" w:rsidP="001B29E4">
      <w:pPr>
        <w:spacing w:after="0" w:line="276" w:lineRule="auto"/>
        <w:jc w:val="both"/>
        <w:rPr>
          <w:rFonts w:ascii="Times New Roman" w:hAnsi="Times New Roman" w:cs="Times New Roman"/>
          <w:b/>
          <w:bCs/>
          <w:sz w:val="24"/>
          <w:szCs w:val="32"/>
          <w:lang w:val="nb-NO"/>
        </w:rPr>
      </w:pPr>
      <w:r w:rsidRPr="003008C8">
        <w:rPr>
          <w:rFonts w:ascii="Times New Roman" w:hAnsi="Times New Roman" w:cs="Times New Roman"/>
          <w:b/>
          <w:bCs/>
          <w:sz w:val="24"/>
          <w:szCs w:val="32"/>
          <w:lang w:val="nb-NO"/>
        </w:rPr>
        <w:t>HASIL DAN PEMBAHASAN</w:t>
      </w:r>
    </w:p>
    <w:p w14:paraId="1B6D099C" w14:textId="3CE44178" w:rsidR="00112C4C" w:rsidRPr="006C64CC" w:rsidRDefault="00112C4C" w:rsidP="00112C4C">
      <w:pPr>
        <w:spacing w:after="0" w:line="276" w:lineRule="auto"/>
        <w:jc w:val="both"/>
        <w:rPr>
          <w:rFonts w:ascii="Times New Roman" w:hAnsi="Times New Roman" w:cs="Times New Roman"/>
          <w:b/>
          <w:bCs/>
          <w:sz w:val="24"/>
          <w:szCs w:val="32"/>
          <w:lang w:val="nb-NO"/>
        </w:rPr>
      </w:pPr>
      <w:bookmarkStart w:id="0" w:name="_Toc205049381"/>
      <w:r w:rsidRPr="00112C4C">
        <w:rPr>
          <w:rFonts w:ascii="Times New Roman" w:hAnsi="Times New Roman" w:cs="Times New Roman"/>
          <w:b/>
          <w:bCs/>
          <w:sz w:val="24"/>
          <w:szCs w:val="32"/>
          <w:lang w:val="nb-NO"/>
        </w:rPr>
        <w:t>Pelaksanaan Asas Kontradiktur Delimitasi Dalam Proses Pendaftaran Tanah Sistematis Lengkap di Kabupaten Blitar</w:t>
      </w:r>
      <w:bookmarkEnd w:id="0"/>
    </w:p>
    <w:p w14:paraId="5EC42096" w14:textId="77777777" w:rsidR="001B29E4" w:rsidRPr="001B29E4" w:rsidRDefault="001B29E4" w:rsidP="001B29E4">
      <w:pPr>
        <w:spacing w:after="0" w:line="276" w:lineRule="auto"/>
        <w:ind w:firstLine="567"/>
        <w:jc w:val="both"/>
        <w:rPr>
          <w:rFonts w:ascii="Times New Roman" w:hAnsi="Times New Roman" w:cs="Times New Roman"/>
          <w:sz w:val="24"/>
          <w:szCs w:val="32"/>
          <w:lang w:val="id-ID"/>
        </w:rPr>
      </w:pPr>
      <w:r w:rsidRPr="001B29E4">
        <w:rPr>
          <w:rFonts w:ascii="Times New Roman" w:hAnsi="Times New Roman" w:cs="Times New Roman"/>
          <w:sz w:val="24"/>
          <w:szCs w:val="32"/>
          <w:lang w:val="id-ID"/>
        </w:rPr>
        <w:t>Pelaksanaan asas Kontradiktur Delimitasi dalam proses Pendaftaran Tanah Sistematis Lengkap (PTSL) di Kabupaten Blitar merupakan bagian penting dari tahapan pendaftaran tanah sebagaimana diamanatkan Undang-Undang Nomor 5 Tahun 1960 dan Peraturan Pemerintah Nomor 24 Tahun 1997. Dalam penyelenggaraan pendaftaran tanah, Badan Pertanahan Nasional (BPN) Kabupaten Blitar melaksanakan dua metode, yaitu pendaftaran tanah secara sistematik melalui program PTSL dan pendaftaran tanah secara sporadik melalui program rutin. Berdasarkan penjelasan Analis Hukum Pertanahan ATR/BPN Kabupaten Blitar, Azhar Rahadiyan Anwar, S.H., M.H., perbedaan mendasar kedua program tersebut terletak pada mekanisme persetujuan batas. Pada program rutin, seluruh berkas harus ditandatangani satu per satu oleh pihak berbatasan. Sebaliknya, dalam PTSL, persetujuan batas dilakukan secara kolektif dan diketahui oleh para tetangga sehingga proses lebih efisien.</w:t>
      </w:r>
    </w:p>
    <w:p w14:paraId="25231035" w14:textId="77777777" w:rsidR="001B29E4" w:rsidRPr="001B29E4" w:rsidRDefault="001B29E4" w:rsidP="001B29E4">
      <w:pPr>
        <w:spacing w:after="0" w:line="276" w:lineRule="auto"/>
        <w:ind w:firstLine="567"/>
        <w:jc w:val="both"/>
        <w:rPr>
          <w:rFonts w:ascii="Times New Roman" w:hAnsi="Times New Roman" w:cs="Times New Roman"/>
          <w:sz w:val="24"/>
          <w:szCs w:val="32"/>
          <w:lang w:val="id-ID"/>
        </w:rPr>
      </w:pPr>
      <w:r w:rsidRPr="001B29E4">
        <w:rPr>
          <w:rFonts w:ascii="Times New Roman" w:hAnsi="Times New Roman" w:cs="Times New Roman"/>
          <w:sz w:val="24"/>
          <w:szCs w:val="32"/>
          <w:lang w:val="id-ID"/>
        </w:rPr>
        <w:t>Asas Kontradiktur Delimitasi menekankan bahwa penetapan batas bidang tanah harus dilakukan secara bersama-sama antara pemilik tanah dan para pemilik tanah yang berbatasan. Prinsip ini bertujuan memastikan kejelasan batas fisik serta mencegah terjadinya sengketa di kemudian hari. Pemilik tanah wajib memasang dan memelihara tanda batas sesuai ketentuan Pasal 17 PP No. 24 Tahun 1997 dan Pasal 21–22 PMA No. 3 Tahun 1997. Dalam praktiknya, BPN Kabupaten Blitar menegaskan bahwa pengukuran tidak dapat dilakukan apabila tanda batas tidak dipasang atau apabila pihak berbatasan menolak hadir dan menolak menandatangani persetujuan batas. Namun demikian, pengecualian diberikan apabila pihak berbatasan tidak diketahui keberadaannya. Dalam kondisi tersebut, perangkat desa dapat memberikan keterangan bahwa tidak terdapat sengketa batas, sehingga proses pemasangan patok dan pengukuran tetap dapat dilaksanakan.</w:t>
      </w:r>
    </w:p>
    <w:p w14:paraId="4D318271" w14:textId="77777777" w:rsidR="001B29E4" w:rsidRPr="001B29E4" w:rsidRDefault="001B29E4" w:rsidP="001B29E4">
      <w:pPr>
        <w:spacing w:after="0" w:line="276" w:lineRule="auto"/>
        <w:ind w:firstLine="567"/>
        <w:jc w:val="both"/>
        <w:rPr>
          <w:rFonts w:ascii="Times New Roman" w:hAnsi="Times New Roman" w:cs="Times New Roman"/>
          <w:sz w:val="24"/>
          <w:szCs w:val="32"/>
          <w:lang w:val="id-ID"/>
        </w:rPr>
      </w:pPr>
      <w:r w:rsidRPr="001B29E4">
        <w:rPr>
          <w:rFonts w:ascii="Times New Roman" w:hAnsi="Times New Roman" w:cs="Times New Roman"/>
          <w:sz w:val="24"/>
          <w:szCs w:val="32"/>
          <w:lang w:val="id-ID"/>
        </w:rPr>
        <w:t xml:space="preserve">Sebelum pengukuran dilakukan, pemohon dan pihak berbatasan wajib membuat surat pernyataan dan persetujuan penetapan batas di hadapan pejabat desa. Setelah permohonan pengukuran diajukan ke Kantor Pertanahan, petugas ukur ditugaskan untuk melakukan </w:t>
      </w:r>
      <w:r w:rsidRPr="001B29E4">
        <w:rPr>
          <w:rFonts w:ascii="Times New Roman" w:hAnsi="Times New Roman" w:cs="Times New Roman"/>
          <w:sz w:val="24"/>
          <w:szCs w:val="32"/>
          <w:lang w:val="id-ID"/>
        </w:rPr>
        <w:lastRenderedPageBreak/>
        <w:t>pengukuran di lapangan dengan kehadiran para pihak. Pada tahap ini, para pemilik tanah berbatasan menandatangani lembar gambar ukur (veldwerk) sebagai tanda bahwa asas Kontradiktur Delimitasi telah dipenuhi. Apabila terjadi ketidaksepakatan batas meskipun sudah dimediasi, maka penyelesaiannya harus melalui pengadilan, dan penetapan batas sementara akan dicoret setelah adanya putusan berkekuatan hukum tetap.</w:t>
      </w:r>
    </w:p>
    <w:p w14:paraId="7F6603EF" w14:textId="77777777" w:rsidR="001B29E4" w:rsidRPr="006C64CC" w:rsidRDefault="001B29E4" w:rsidP="001B29E4">
      <w:pPr>
        <w:spacing w:after="0" w:line="276" w:lineRule="auto"/>
        <w:ind w:firstLine="567"/>
        <w:jc w:val="both"/>
        <w:rPr>
          <w:rFonts w:ascii="Times New Roman" w:hAnsi="Times New Roman" w:cs="Times New Roman"/>
          <w:sz w:val="24"/>
          <w:szCs w:val="32"/>
          <w:lang w:val="id-ID"/>
        </w:rPr>
      </w:pPr>
      <w:r w:rsidRPr="001B29E4">
        <w:rPr>
          <w:rFonts w:ascii="Times New Roman" w:hAnsi="Times New Roman" w:cs="Times New Roman"/>
          <w:sz w:val="24"/>
          <w:szCs w:val="32"/>
          <w:lang w:val="id-ID"/>
        </w:rPr>
        <w:t>Dalam pelaksanaan teknis PTSL tahun 2022–2024, pengukuran tanah di Kabupaten Blitar dibantu oleh Kantor Jasa Surveyor Berlisensi (KJSB) menggunakan peralatan modern seperti GNSS/GPS Geodetic. Penggunaan alat ini mempercepat proses pengumpulan data dan meningkatkan akurasi penetapan batas. Dengan demikian, pelaksanaan asas Kontradiktur Delimitasi menjadi fondasi penting dalam menjamin ketertiban administrasi pertanahan, keabsahan data fisik, serta kepastian hukum bagi masyarakat.</w:t>
      </w:r>
    </w:p>
    <w:p w14:paraId="6E524CF6" w14:textId="44E3B050" w:rsidR="006C64CC" w:rsidRPr="003008C8" w:rsidRDefault="006C64CC" w:rsidP="006C64CC">
      <w:pPr>
        <w:spacing w:after="0" w:line="276" w:lineRule="auto"/>
        <w:ind w:firstLine="567"/>
        <w:jc w:val="both"/>
        <w:rPr>
          <w:rFonts w:ascii="Times New Roman" w:hAnsi="Times New Roman" w:cs="Times New Roman"/>
          <w:sz w:val="24"/>
          <w:szCs w:val="32"/>
          <w:lang w:val="id-ID"/>
        </w:rPr>
      </w:pPr>
      <w:r w:rsidRPr="006C64CC">
        <w:rPr>
          <w:rFonts w:ascii="Times New Roman" w:hAnsi="Times New Roman" w:cs="Times New Roman"/>
          <w:noProof/>
          <w:sz w:val="24"/>
          <w:szCs w:val="32"/>
          <w:lang w:val="en-US"/>
        </w:rPr>
        <w:drawing>
          <wp:anchor distT="0" distB="0" distL="114300" distR="114300" simplePos="0" relativeHeight="251659264" behindDoc="1" locked="0" layoutInCell="1" allowOverlap="1" wp14:anchorId="2B08091C" wp14:editId="71127747">
            <wp:simplePos x="0" y="0"/>
            <wp:positionH relativeFrom="column">
              <wp:posOffset>344252</wp:posOffset>
            </wp:positionH>
            <wp:positionV relativeFrom="paragraph">
              <wp:posOffset>403225</wp:posOffset>
            </wp:positionV>
            <wp:extent cx="5034280" cy="3559810"/>
            <wp:effectExtent l="0" t="0" r="0" b="2540"/>
            <wp:wrapThrough wrapText="bothSides">
              <wp:wrapPolygon edited="0">
                <wp:start x="0" y="0"/>
                <wp:lineTo x="0" y="21500"/>
                <wp:lineTo x="21496" y="21500"/>
                <wp:lineTo x="21496" y="0"/>
                <wp:lineTo x="0" y="0"/>
              </wp:wrapPolygon>
            </wp:wrapThrough>
            <wp:docPr id="10541310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4280" cy="3559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8C8">
        <w:rPr>
          <w:rFonts w:ascii="Times New Roman" w:hAnsi="Times New Roman" w:cs="Times New Roman"/>
          <w:sz w:val="24"/>
          <w:szCs w:val="32"/>
          <w:lang w:val="id-ID"/>
        </w:rPr>
        <w:t>Adapun data pengajuan pendaftaran tanah melalui program Pendaftaran Tanah Sistematis Lengkap (PTSL) di ATR/BPN Kabupaten Blitar mulai tahun 2022-2024 adalah sebagai berikut:</w:t>
      </w:r>
    </w:p>
    <w:p w14:paraId="665F78BE" w14:textId="246EC96B" w:rsidR="006C64CC" w:rsidRPr="006C64CC" w:rsidRDefault="006C64CC" w:rsidP="006C64CC">
      <w:pPr>
        <w:spacing w:after="0" w:line="276" w:lineRule="auto"/>
        <w:ind w:firstLine="567"/>
        <w:jc w:val="center"/>
        <w:rPr>
          <w:rFonts w:ascii="Times New Roman" w:hAnsi="Times New Roman" w:cs="Times New Roman"/>
          <w:sz w:val="24"/>
          <w:szCs w:val="32"/>
          <w:lang w:val="nb-NO"/>
        </w:rPr>
      </w:pPr>
      <w:r w:rsidRPr="006C64CC">
        <w:rPr>
          <w:rFonts w:ascii="Times New Roman" w:hAnsi="Times New Roman" w:cs="Times New Roman"/>
          <w:sz w:val="24"/>
          <w:szCs w:val="32"/>
          <w:lang w:val="nb-NO"/>
        </w:rPr>
        <w:t>Gambar 1. Dokumen Hasil Pengukuran Peta Bidang Tanah</w:t>
      </w:r>
    </w:p>
    <w:p w14:paraId="63AD8019" w14:textId="77A80921" w:rsidR="006C64CC" w:rsidRPr="001B29E4" w:rsidRDefault="006C64CC" w:rsidP="006C64CC">
      <w:pPr>
        <w:spacing w:after="0" w:line="276" w:lineRule="auto"/>
        <w:ind w:firstLine="567"/>
        <w:jc w:val="both"/>
        <w:rPr>
          <w:rFonts w:ascii="Times New Roman" w:hAnsi="Times New Roman" w:cs="Times New Roman"/>
          <w:sz w:val="24"/>
          <w:szCs w:val="32"/>
          <w:lang w:val="id-ID"/>
        </w:rPr>
      </w:pPr>
      <w:r w:rsidRPr="006C64CC">
        <w:rPr>
          <w:rFonts w:ascii="Times New Roman" w:hAnsi="Times New Roman" w:cs="Times New Roman"/>
          <w:sz w:val="24"/>
          <w:szCs w:val="32"/>
          <w:lang w:val="nb-NO"/>
        </w:rPr>
        <w:t>Pengukuran tanah dibantu oleh KJSB (Kantor Jasa Surveyour Berlisensi), dengan menggunakan alat ukur GNSS/GPS Geodetic. Jika di zaman sebelumnya untuk metode pengukuran dilakukan secara konvensional, seperti menggunakan pita ukur, theodolite, namun sekarang sudah banyak alat modern, seperti GPS Geodetic. GPS Geodetic menjadi salah satu alat survey pemetaan yang digunakan untuk menentukan posisi suatu tempat. Salah satu kelebihan dari alat ukur ini adalah bisa mempercepat proses pengumpulan data di lapangan lebih fleksibel dan akan mempersingkat waktu</w:t>
      </w:r>
    </w:p>
    <w:p w14:paraId="7048002D" w14:textId="77777777" w:rsidR="001B29E4" w:rsidRPr="006C64CC" w:rsidRDefault="001B29E4" w:rsidP="00112C4C">
      <w:pPr>
        <w:spacing w:after="0" w:line="276" w:lineRule="auto"/>
        <w:jc w:val="both"/>
        <w:rPr>
          <w:rFonts w:ascii="Times New Roman" w:hAnsi="Times New Roman" w:cs="Times New Roman"/>
          <w:sz w:val="24"/>
          <w:szCs w:val="32"/>
          <w:lang w:val="id-ID"/>
        </w:rPr>
      </w:pPr>
    </w:p>
    <w:p w14:paraId="3440B23F" w14:textId="77777777" w:rsidR="00FF0CE0" w:rsidRDefault="00FF0CE0" w:rsidP="001B29E4">
      <w:pPr>
        <w:spacing w:after="0" w:line="276" w:lineRule="auto"/>
        <w:jc w:val="both"/>
        <w:rPr>
          <w:rFonts w:ascii="Times New Roman" w:hAnsi="Times New Roman" w:cs="Times New Roman"/>
          <w:b/>
          <w:bCs/>
          <w:sz w:val="24"/>
          <w:szCs w:val="32"/>
          <w:lang w:val="nb-NO"/>
        </w:rPr>
      </w:pPr>
      <w:bookmarkStart w:id="1" w:name="_Toc205049382"/>
      <w:bookmarkStart w:id="2" w:name="_Hlk214400410"/>
    </w:p>
    <w:p w14:paraId="5756ED8E" w14:textId="77777777" w:rsidR="00FF0CE0" w:rsidRDefault="00FF0CE0" w:rsidP="001B29E4">
      <w:pPr>
        <w:spacing w:after="0" w:line="276" w:lineRule="auto"/>
        <w:jc w:val="both"/>
        <w:rPr>
          <w:rFonts w:ascii="Times New Roman" w:hAnsi="Times New Roman" w:cs="Times New Roman"/>
          <w:b/>
          <w:bCs/>
          <w:sz w:val="24"/>
          <w:szCs w:val="32"/>
          <w:lang w:val="nb-NO"/>
        </w:rPr>
      </w:pPr>
    </w:p>
    <w:p w14:paraId="7DD6DD85" w14:textId="3102E6A4" w:rsidR="001B29E4" w:rsidRPr="001B29E4" w:rsidRDefault="001B29E4" w:rsidP="001B29E4">
      <w:pPr>
        <w:spacing w:after="0" w:line="276" w:lineRule="auto"/>
        <w:jc w:val="both"/>
        <w:rPr>
          <w:rFonts w:ascii="Times New Roman" w:hAnsi="Times New Roman" w:cs="Times New Roman"/>
          <w:b/>
          <w:bCs/>
          <w:sz w:val="24"/>
          <w:szCs w:val="32"/>
          <w:lang w:val="nb-NO"/>
        </w:rPr>
      </w:pPr>
      <w:r w:rsidRPr="001B29E4">
        <w:rPr>
          <w:rFonts w:ascii="Times New Roman" w:hAnsi="Times New Roman" w:cs="Times New Roman"/>
          <w:b/>
          <w:bCs/>
          <w:sz w:val="24"/>
          <w:szCs w:val="32"/>
          <w:lang w:val="nb-NO"/>
        </w:rPr>
        <w:lastRenderedPageBreak/>
        <w:t>Akibat Hukum Tidak Dilaksanakannya Asas Kontradiktur Delimitasi Dalam Proses Pendaftaran Tanah Sistematis Lengkap di Kabupaten Blitar</w:t>
      </w:r>
      <w:bookmarkEnd w:id="1"/>
    </w:p>
    <w:bookmarkEnd w:id="2"/>
    <w:p w14:paraId="6DE613CC" w14:textId="77777777" w:rsidR="006C64CC" w:rsidRPr="006C64CC" w:rsidRDefault="006C64CC" w:rsidP="006C64CC">
      <w:pPr>
        <w:spacing w:after="0" w:line="276" w:lineRule="auto"/>
        <w:ind w:firstLine="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Sebagaimana yang telah dijelaskan dalam poin sebelumnya bahwa proses pemberian hak terhadap suatu permohonan hak atas tanah tidak semata-mata hanya dengan melihat segi-segi prosedurnya saja. Suatu permohonan tidak cukup hanya dianalisis dengan apakah si pemohon memenuhi syarat, permohonan tersebut telah diumumkan, diperiksa secara fisik, diukur, dibuatkan fatwa dan lain sebagainya yang sifatnya prosedur, melainkan harus pula dikaji secara hukum.</w:t>
      </w:r>
    </w:p>
    <w:p w14:paraId="2E9260F6" w14:textId="77777777" w:rsidR="006C64CC" w:rsidRPr="006C64CC" w:rsidRDefault="006C64CC" w:rsidP="006C64CC">
      <w:pPr>
        <w:spacing w:after="0" w:line="276" w:lineRule="auto"/>
        <w:ind w:firstLine="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Oleh karena itulah, maka tepat apabila stesel yang dianut dalam Pendaftaran Tanah/hak sebagaimana menurut Peraturan Pemerintah Nomor 10 Tahun 1961 adalah menganut stesel negatif (cenderung kepada positif) yang memberikan kesempatan bagi yang merasa lebih berhak untuk selanjutnya membuktikan bahwa dirinya adalah pemilik sebenarnya dari tanah yang dimaksud.</w:t>
      </w:r>
    </w:p>
    <w:p w14:paraId="409E8DEA" w14:textId="77777777" w:rsidR="006C64CC" w:rsidRPr="006C64CC" w:rsidRDefault="006C64CC" w:rsidP="006C64CC">
      <w:pPr>
        <w:spacing w:after="0" w:line="276" w:lineRule="auto"/>
        <w:ind w:firstLine="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Sesuatu permohonan hak atas tanah dapat kita nilai menurut hukum layak untuk diproses apabila subjek pemohon dapat membuktikan secara hukum bahwa ia/mereka adalah pihak satu-satunya yang berhak atas tanah yang dimohonnya. Penilaian terhadap pembuktian yang dilakukan oleh aparat pelaksana agraria terhadap permohonan tersebut adalah dari segi riwayat perolehan tanah kepada yang bersangkutan secara sah dan dapat dipertanggungjawabkan.</w:t>
      </w:r>
    </w:p>
    <w:p w14:paraId="1DB72DF7" w14:textId="78C31CE0" w:rsidR="006C64CC" w:rsidRPr="006C64CC" w:rsidRDefault="006C64CC" w:rsidP="006C64CC">
      <w:pPr>
        <w:spacing w:after="0" w:line="276" w:lineRule="auto"/>
        <w:ind w:firstLine="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Namun apabila serangkaian proses terbukti tidak dilaksanakan sesuai dengan aturan maka adapun akibat hukum yang akan ditimbulkan berkaitan dengan tidak melaksanakan kewajiban pemasangan tanda batas tanah atau pelaksanaan asas kontradiktur delimitasi adalah:</w:t>
      </w:r>
    </w:p>
    <w:p w14:paraId="176B1C0C" w14:textId="77777777" w:rsidR="006C64CC" w:rsidRPr="006C64CC" w:rsidRDefault="006C64CC" w:rsidP="006C64CC">
      <w:pPr>
        <w:numPr>
          <w:ilvl w:val="1"/>
          <w:numId w:val="6"/>
        </w:numPr>
        <w:spacing w:after="0" w:line="276" w:lineRule="auto"/>
        <w:ind w:left="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Akan mengakibatkan terjadinya sengketa batas antara pemegang hak yang satu dengan pemegang hak yang lain yang berbatasan sebagai akibat tidak adanya batas yang jelas dan benar;</w:t>
      </w:r>
    </w:p>
    <w:p w14:paraId="031FBE7F" w14:textId="77777777" w:rsidR="006C64CC" w:rsidRPr="006C64CC" w:rsidRDefault="006C64CC" w:rsidP="006C64CC">
      <w:pPr>
        <w:numPr>
          <w:ilvl w:val="1"/>
          <w:numId w:val="6"/>
        </w:numPr>
        <w:spacing w:after="0" w:line="276" w:lineRule="auto"/>
        <w:ind w:left="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Akan mengakibatkan terjadinya sengketa batas antara ahli waris pemegang hak dengan pemegang hak lainya;</w:t>
      </w:r>
    </w:p>
    <w:p w14:paraId="73DBC236" w14:textId="77777777" w:rsidR="006C64CC" w:rsidRPr="006C64CC" w:rsidRDefault="006C64CC" w:rsidP="006C64CC">
      <w:pPr>
        <w:numPr>
          <w:ilvl w:val="1"/>
          <w:numId w:val="6"/>
        </w:numPr>
        <w:spacing w:after="0" w:line="276" w:lineRule="auto"/>
        <w:ind w:left="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Akan memerlukan waktu yang lama bagi pemegang hak apabila akan mengembalikan batas hak atas tanahnya dikemudian hari sebagai tidak adanya batas yang jelas dan benar;</w:t>
      </w:r>
    </w:p>
    <w:p w14:paraId="50B674AD" w14:textId="77777777" w:rsidR="006C64CC" w:rsidRPr="006C64CC" w:rsidRDefault="006C64CC" w:rsidP="006C64CC">
      <w:pPr>
        <w:numPr>
          <w:ilvl w:val="1"/>
          <w:numId w:val="6"/>
        </w:numPr>
        <w:spacing w:after="0" w:line="276" w:lineRule="auto"/>
        <w:ind w:left="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Akan mengakibatkan terkendalanya pemegang hak apabila akan melakukan jual beli sebagai akibat tidak adanya batas yang jelas dan benar.</w:t>
      </w:r>
    </w:p>
    <w:p w14:paraId="02A6E05A" w14:textId="77777777" w:rsidR="006C64CC" w:rsidRPr="006C64CC" w:rsidRDefault="006C64CC" w:rsidP="006C64CC">
      <w:pPr>
        <w:spacing w:after="0" w:line="276" w:lineRule="auto"/>
        <w:ind w:firstLine="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Disebutkan juga oleh Bapak Azhar Rahadiyan Anwar, S.H., M.H selaku Analis Hukum Pertanahan Seksi Penetapan Hak dan Pendaftaran ATR/BPN Kabupaten Blitar bahwasannya:</w:t>
      </w:r>
    </w:p>
    <w:p w14:paraId="56F98575" w14:textId="02E726AB" w:rsidR="006C64CC" w:rsidRPr="006C64CC" w:rsidRDefault="006C64CC" w:rsidP="006C64CC">
      <w:pPr>
        <w:spacing w:after="0" w:line="276" w:lineRule="auto"/>
        <w:ind w:firstLine="567"/>
        <w:jc w:val="both"/>
        <w:rPr>
          <w:rFonts w:ascii="Times New Roman" w:hAnsi="Times New Roman" w:cs="Times New Roman"/>
          <w:i/>
          <w:iCs/>
          <w:sz w:val="24"/>
          <w:szCs w:val="32"/>
          <w:lang w:val="nb-NO"/>
        </w:rPr>
      </w:pPr>
      <w:r w:rsidRPr="006C64CC">
        <w:rPr>
          <w:rFonts w:ascii="Times New Roman" w:hAnsi="Times New Roman" w:cs="Times New Roman"/>
          <w:i/>
          <w:iCs/>
          <w:sz w:val="24"/>
          <w:szCs w:val="32"/>
          <w:lang w:val="nb-NO"/>
        </w:rPr>
        <w:t>“seharusnya produk itu dapat dibatalkan karena tidak sesuai dengan peraturan perundang-undangan, hal ini juga diatur dalam UUPA beserta peraturan pelaksanaannya bahwa sertipikat dapat dibatalkan ketika bisa dibuktikan oleh penggugat atau yang memohonkan pembatalan, jadi tidak otomatis batal demi hukum.”</w:t>
      </w:r>
    </w:p>
    <w:p w14:paraId="3D81AC27" w14:textId="77777777" w:rsidR="006C64CC" w:rsidRPr="006C64CC" w:rsidRDefault="006C64CC" w:rsidP="006C64CC">
      <w:pPr>
        <w:spacing w:after="0" w:line="276" w:lineRule="auto"/>
        <w:ind w:firstLine="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 xml:space="preserve">Dalam menangani sengketa pertanahan tersebut, maka BPN wajib melakukan berbagai upaya untuk menjamin kepastian hak seseorang atas kepemilikan suatu bidang tanah. Secara normatif, BPN adalah satu-satunya lembaga atau institusi di Indonesia yang diberikan kewenangan untuk mengemban amanat dalam mengelolah bidang pertanahan, sesuai dengan Peraturan Presiden Nomor 10 tahun 2006 tentang Badan Pertanahan Nasional yang menyatakan bahwa BPN melaksanakan tugas dibidang pertanahan secara nasional regional dan sektoral. Dasar pembentukan BPN adalah Keputusan Presiden Nomor 26 Tahun 1988. Sebagai panduan operasional BPN, pimpinan lembaga ini kemudian mengeluarkan SK No. </w:t>
      </w:r>
      <w:r w:rsidRPr="006C64CC">
        <w:rPr>
          <w:rFonts w:ascii="Times New Roman" w:hAnsi="Times New Roman" w:cs="Times New Roman"/>
          <w:sz w:val="24"/>
          <w:szCs w:val="32"/>
          <w:lang w:val="nb-NO"/>
        </w:rPr>
        <w:lastRenderedPageBreak/>
        <w:t>11/KBPN/1988 jo Keputusan Kepala BPN No. 1 Tahun 1989 tentang Organisasi Dan Tata Kerja BPN Di Provinsi Dan Kabupaten/Kotamadya.</w:t>
      </w:r>
    </w:p>
    <w:p w14:paraId="32B62C0F" w14:textId="77777777" w:rsidR="006C64CC" w:rsidRPr="006C64CC" w:rsidRDefault="006C64CC" w:rsidP="006C64CC">
      <w:pPr>
        <w:spacing w:after="0" w:line="276" w:lineRule="auto"/>
        <w:ind w:firstLine="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Bahkan melalui proses yang sama, pemerintah juga telah memperkuat peran dan posisi BPN dengan membentuk Deputi V yang secara khusus mengkaji dan menyelesaikan sengketa dan konflik pertanahan. Sesuai peraturan Kepala BPN-RI No. 3 Tahun 2006 tentang organisasi dan tata kerja BPN-RI, pengkajian dan penanganan sengketa dan konflik pertanahan merupakan bidang Deputi V yang membawahi:</w:t>
      </w:r>
    </w:p>
    <w:p w14:paraId="11C517C4" w14:textId="77777777" w:rsidR="006C64CC" w:rsidRPr="006C64CC" w:rsidRDefault="006C64CC" w:rsidP="006C64CC">
      <w:pPr>
        <w:numPr>
          <w:ilvl w:val="0"/>
          <w:numId w:val="7"/>
        </w:numPr>
        <w:spacing w:after="0" w:line="276" w:lineRule="auto"/>
        <w:ind w:left="567"/>
        <w:jc w:val="both"/>
        <w:rPr>
          <w:rFonts w:ascii="Times New Roman" w:hAnsi="Times New Roman" w:cs="Times New Roman"/>
          <w:sz w:val="24"/>
          <w:szCs w:val="32"/>
          <w:lang w:val="en-US"/>
        </w:rPr>
      </w:pPr>
      <w:proofErr w:type="spellStart"/>
      <w:r w:rsidRPr="006C64CC">
        <w:rPr>
          <w:rFonts w:ascii="Times New Roman" w:hAnsi="Times New Roman" w:cs="Times New Roman"/>
          <w:sz w:val="24"/>
          <w:szCs w:val="32"/>
          <w:lang w:val="en-US"/>
        </w:rPr>
        <w:t>Direktorat</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konflik</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pertanahan</w:t>
      </w:r>
      <w:proofErr w:type="spellEnd"/>
    </w:p>
    <w:p w14:paraId="512D6549" w14:textId="77777777" w:rsidR="006C64CC" w:rsidRPr="006C64CC" w:rsidRDefault="006C64CC" w:rsidP="006C64CC">
      <w:pPr>
        <w:numPr>
          <w:ilvl w:val="0"/>
          <w:numId w:val="7"/>
        </w:numPr>
        <w:spacing w:after="0" w:line="276" w:lineRule="auto"/>
        <w:ind w:left="567"/>
        <w:jc w:val="both"/>
        <w:rPr>
          <w:rFonts w:ascii="Times New Roman" w:hAnsi="Times New Roman" w:cs="Times New Roman"/>
          <w:sz w:val="24"/>
          <w:szCs w:val="32"/>
          <w:lang w:val="en-US"/>
        </w:rPr>
      </w:pPr>
      <w:proofErr w:type="spellStart"/>
      <w:r w:rsidRPr="006C64CC">
        <w:rPr>
          <w:rFonts w:ascii="Times New Roman" w:hAnsi="Times New Roman" w:cs="Times New Roman"/>
          <w:sz w:val="24"/>
          <w:szCs w:val="32"/>
          <w:lang w:val="en-US"/>
        </w:rPr>
        <w:t>Direktorat</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sengketa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pertanahan</w:t>
      </w:r>
      <w:proofErr w:type="spellEnd"/>
    </w:p>
    <w:p w14:paraId="55938C5E" w14:textId="77777777" w:rsidR="006C64CC" w:rsidRPr="006C64CC" w:rsidRDefault="006C64CC" w:rsidP="006C64CC">
      <w:pPr>
        <w:numPr>
          <w:ilvl w:val="0"/>
          <w:numId w:val="7"/>
        </w:numPr>
        <w:spacing w:after="0" w:line="276" w:lineRule="auto"/>
        <w:ind w:left="567"/>
        <w:jc w:val="both"/>
        <w:rPr>
          <w:rFonts w:ascii="Times New Roman" w:hAnsi="Times New Roman" w:cs="Times New Roman"/>
          <w:sz w:val="24"/>
          <w:szCs w:val="32"/>
          <w:lang w:val="en-US"/>
        </w:rPr>
      </w:pPr>
      <w:proofErr w:type="spellStart"/>
      <w:r w:rsidRPr="006C64CC">
        <w:rPr>
          <w:rFonts w:ascii="Times New Roman" w:hAnsi="Times New Roman" w:cs="Times New Roman"/>
          <w:sz w:val="24"/>
          <w:szCs w:val="32"/>
          <w:lang w:val="en-US"/>
        </w:rPr>
        <w:t>Direktorat</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perkara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pertanahan</w:t>
      </w:r>
      <w:proofErr w:type="spellEnd"/>
      <w:r w:rsidRPr="006C64CC">
        <w:rPr>
          <w:rFonts w:ascii="Times New Roman" w:hAnsi="Times New Roman" w:cs="Times New Roman"/>
          <w:sz w:val="24"/>
          <w:szCs w:val="32"/>
          <w:lang w:val="en-US"/>
        </w:rPr>
        <w:t xml:space="preserve"> (Pasal 346 </w:t>
      </w:r>
      <w:proofErr w:type="spellStart"/>
      <w:r w:rsidRPr="006C64CC">
        <w:rPr>
          <w:rFonts w:ascii="Times New Roman" w:hAnsi="Times New Roman" w:cs="Times New Roman"/>
          <w:sz w:val="24"/>
          <w:szCs w:val="32"/>
          <w:lang w:val="en-US"/>
        </w:rPr>
        <w:t>Peraturan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Kepala</w:t>
      </w:r>
      <w:proofErr w:type="spellEnd"/>
      <w:r w:rsidRPr="006C64CC">
        <w:rPr>
          <w:rFonts w:ascii="Times New Roman" w:hAnsi="Times New Roman" w:cs="Times New Roman"/>
          <w:sz w:val="24"/>
          <w:szCs w:val="32"/>
          <w:lang w:val="en-US"/>
        </w:rPr>
        <w:t xml:space="preserve"> BPN- RI No. 3 </w:t>
      </w:r>
      <w:proofErr w:type="spellStart"/>
      <w:r w:rsidRPr="006C64CC">
        <w:rPr>
          <w:rFonts w:ascii="Times New Roman" w:hAnsi="Times New Roman" w:cs="Times New Roman"/>
          <w:sz w:val="24"/>
          <w:szCs w:val="32"/>
          <w:lang w:val="en-US"/>
        </w:rPr>
        <w:t>Tahun</w:t>
      </w:r>
      <w:proofErr w:type="spellEnd"/>
      <w:r w:rsidRPr="006C64CC">
        <w:rPr>
          <w:rFonts w:ascii="Times New Roman" w:hAnsi="Times New Roman" w:cs="Times New Roman"/>
          <w:sz w:val="24"/>
          <w:szCs w:val="32"/>
          <w:lang w:val="en-US"/>
        </w:rPr>
        <w:t xml:space="preserve"> 2006)</w:t>
      </w:r>
    </w:p>
    <w:p w14:paraId="187CCCBD" w14:textId="77777777" w:rsidR="006C64CC" w:rsidRPr="006C64CC" w:rsidRDefault="006C64CC" w:rsidP="006C64CC">
      <w:pPr>
        <w:spacing w:after="0" w:line="276" w:lineRule="auto"/>
        <w:ind w:firstLine="567"/>
        <w:jc w:val="both"/>
        <w:rPr>
          <w:rFonts w:ascii="Times New Roman" w:hAnsi="Times New Roman" w:cs="Times New Roman"/>
          <w:sz w:val="24"/>
          <w:szCs w:val="32"/>
          <w:lang w:val="en-US"/>
        </w:rPr>
      </w:pPr>
      <w:r w:rsidRPr="006C64CC">
        <w:rPr>
          <w:rFonts w:ascii="Times New Roman" w:hAnsi="Times New Roman" w:cs="Times New Roman"/>
          <w:sz w:val="24"/>
          <w:szCs w:val="32"/>
          <w:lang w:val="en-US"/>
        </w:rPr>
        <w:t xml:space="preserve">Badan </w:t>
      </w:r>
      <w:proofErr w:type="spellStart"/>
      <w:r w:rsidRPr="006C64CC">
        <w:rPr>
          <w:rFonts w:ascii="Times New Roman" w:hAnsi="Times New Roman" w:cs="Times New Roman"/>
          <w:sz w:val="24"/>
          <w:szCs w:val="32"/>
          <w:lang w:val="en-US"/>
        </w:rPr>
        <w:t>Pertanahan</w:t>
      </w:r>
      <w:proofErr w:type="spellEnd"/>
      <w:r w:rsidRPr="006C64CC">
        <w:rPr>
          <w:rFonts w:ascii="Times New Roman" w:hAnsi="Times New Roman" w:cs="Times New Roman"/>
          <w:sz w:val="24"/>
          <w:szCs w:val="32"/>
          <w:lang w:val="en-US"/>
        </w:rPr>
        <w:t xml:space="preserve"> Nasional </w:t>
      </w:r>
      <w:proofErr w:type="spellStart"/>
      <w:r w:rsidRPr="006C64CC">
        <w:rPr>
          <w:rFonts w:ascii="Times New Roman" w:hAnsi="Times New Roman" w:cs="Times New Roman"/>
          <w:sz w:val="24"/>
          <w:szCs w:val="32"/>
          <w:lang w:val="en-US"/>
        </w:rPr>
        <w:t>akan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tetap</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mengupayakan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solusi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penyelesaian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sengketa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pertanahan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dengan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berdasarkan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peraturan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perundangan</w:t>
      </w:r>
      <w:proofErr w:type="spellEnd"/>
      <w:r w:rsidRPr="006C64CC">
        <w:rPr>
          <w:rFonts w:ascii="Times New Roman" w:hAnsi="Times New Roman" w:cs="Times New Roman"/>
          <w:sz w:val="24"/>
          <w:szCs w:val="32"/>
          <w:lang w:val="en-US"/>
        </w:rPr>
        <w:t xml:space="preserve"> yang </w:t>
      </w:r>
      <w:proofErr w:type="spellStart"/>
      <w:r w:rsidRPr="006C64CC">
        <w:rPr>
          <w:rFonts w:ascii="Times New Roman" w:hAnsi="Times New Roman" w:cs="Times New Roman"/>
          <w:sz w:val="24"/>
          <w:szCs w:val="32"/>
          <w:lang w:val="en-US"/>
        </w:rPr>
        <w:t>berlaku</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dengan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memperhatikan</w:t>
      </w:r>
      <w:proofErr w:type="spellEnd"/>
      <w:r w:rsidRPr="006C64CC">
        <w:rPr>
          <w:rFonts w:ascii="Times New Roman" w:hAnsi="Times New Roman" w:cs="Times New Roman"/>
          <w:sz w:val="24"/>
          <w:szCs w:val="32"/>
          <w:lang w:val="en-US"/>
        </w:rPr>
        <w:t xml:space="preserve"> rasa </w:t>
      </w:r>
      <w:proofErr w:type="spellStart"/>
      <w:r w:rsidRPr="006C64CC">
        <w:rPr>
          <w:rFonts w:ascii="Times New Roman" w:hAnsi="Times New Roman" w:cs="Times New Roman"/>
          <w:sz w:val="24"/>
          <w:szCs w:val="32"/>
          <w:lang w:val="en-US"/>
        </w:rPr>
        <w:t>keadilan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danmenghormati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hak</w:t>
      </w:r>
      <w:proofErr w:type="spellEnd"/>
      <w:r w:rsidRPr="006C64CC">
        <w:rPr>
          <w:rFonts w:ascii="Times New Roman" w:hAnsi="Times New Roman" w:cs="Times New Roman"/>
          <w:sz w:val="24"/>
          <w:szCs w:val="32"/>
          <w:lang w:val="en-US"/>
        </w:rPr>
        <w:t xml:space="preserve"> dan </w:t>
      </w:r>
      <w:proofErr w:type="spellStart"/>
      <w:r w:rsidRPr="006C64CC">
        <w:rPr>
          <w:rFonts w:ascii="Times New Roman" w:hAnsi="Times New Roman" w:cs="Times New Roman"/>
          <w:sz w:val="24"/>
          <w:szCs w:val="32"/>
          <w:lang w:val="en-US"/>
        </w:rPr>
        <w:t>kewajiban</w:t>
      </w:r>
      <w:proofErr w:type="spellEnd"/>
      <w:r w:rsidRPr="006C64CC">
        <w:rPr>
          <w:rFonts w:ascii="Times New Roman" w:hAnsi="Times New Roman" w:cs="Times New Roman"/>
          <w:sz w:val="24"/>
          <w:szCs w:val="32"/>
          <w:lang w:val="en-US"/>
        </w:rPr>
        <w:t xml:space="preserve"> masing-masing </w:t>
      </w:r>
      <w:proofErr w:type="spellStart"/>
      <w:r w:rsidRPr="006C64CC">
        <w:rPr>
          <w:rFonts w:ascii="Times New Roman" w:hAnsi="Times New Roman" w:cs="Times New Roman"/>
          <w:sz w:val="24"/>
          <w:szCs w:val="32"/>
          <w:lang w:val="en-US"/>
        </w:rPr>
        <w:t>pihak</w:t>
      </w:r>
      <w:proofErr w:type="spellEnd"/>
      <w:r w:rsidRPr="006C64CC">
        <w:rPr>
          <w:rFonts w:ascii="Times New Roman" w:hAnsi="Times New Roman" w:cs="Times New Roman"/>
          <w:sz w:val="24"/>
          <w:szCs w:val="32"/>
          <w:lang w:val="en-US"/>
        </w:rPr>
        <w:t>.</w:t>
      </w:r>
    </w:p>
    <w:p w14:paraId="06C7394B" w14:textId="77777777" w:rsidR="006C64CC" w:rsidRPr="006C64CC" w:rsidRDefault="006C64CC" w:rsidP="006C64CC">
      <w:pPr>
        <w:spacing w:after="0" w:line="276" w:lineRule="auto"/>
        <w:ind w:firstLine="567"/>
        <w:jc w:val="both"/>
        <w:rPr>
          <w:rFonts w:ascii="Times New Roman" w:hAnsi="Times New Roman" w:cs="Times New Roman"/>
          <w:sz w:val="24"/>
          <w:szCs w:val="32"/>
          <w:lang w:val="en-US"/>
        </w:rPr>
      </w:pPr>
      <w:r w:rsidRPr="006C64CC">
        <w:rPr>
          <w:rFonts w:ascii="Times New Roman" w:hAnsi="Times New Roman" w:cs="Times New Roman"/>
          <w:sz w:val="24"/>
          <w:szCs w:val="32"/>
          <w:lang w:val="en-US"/>
        </w:rPr>
        <w:t xml:space="preserve">Badan </w:t>
      </w:r>
      <w:proofErr w:type="spellStart"/>
      <w:r w:rsidRPr="006C64CC">
        <w:rPr>
          <w:rFonts w:ascii="Times New Roman" w:hAnsi="Times New Roman" w:cs="Times New Roman"/>
          <w:sz w:val="24"/>
          <w:szCs w:val="32"/>
          <w:lang w:val="en-US"/>
        </w:rPr>
        <w:t>Pertanahan</w:t>
      </w:r>
      <w:proofErr w:type="spellEnd"/>
      <w:r w:rsidRPr="006C64CC">
        <w:rPr>
          <w:rFonts w:ascii="Times New Roman" w:hAnsi="Times New Roman" w:cs="Times New Roman"/>
          <w:sz w:val="24"/>
          <w:szCs w:val="32"/>
          <w:lang w:val="en-US"/>
        </w:rPr>
        <w:t xml:space="preserve"> Nasional </w:t>
      </w:r>
      <w:proofErr w:type="spellStart"/>
      <w:r w:rsidRPr="006C64CC">
        <w:rPr>
          <w:rFonts w:ascii="Times New Roman" w:hAnsi="Times New Roman" w:cs="Times New Roman"/>
          <w:sz w:val="24"/>
          <w:szCs w:val="32"/>
          <w:lang w:val="en-US"/>
        </w:rPr>
        <w:t>selalu</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mengupayakan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solusi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penyelesaian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sengketa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pertanahan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dengan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berdasarkan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peraturan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perundangan</w:t>
      </w:r>
      <w:proofErr w:type="spellEnd"/>
      <w:r w:rsidRPr="006C64CC">
        <w:rPr>
          <w:rFonts w:ascii="Times New Roman" w:hAnsi="Times New Roman" w:cs="Times New Roman"/>
          <w:sz w:val="24"/>
          <w:szCs w:val="32"/>
          <w:lang w:val="en-US"/>
        </w:rPr>
        <w:t xml:space="preserve"> yang </w:t>
      </w:r>
      <w:proofErr w:type="spellStart"/>
      <w:r w:rsidRPr="006C64CC">
        <w:rPr>
          <w:rFonts w:ascii="Times New Roman" w:hAnsi="Times New Roman" w:cs="Times New Roman"/>
          <w:sz w:val="24"/>
          <w:szCs w:val="32"/>
          <w:lang w:val="en-US"/>
        </w:rPr>
        <w:t>berlaku</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dengan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memperhatikan</w:t>
      </w:r>
      <w:proofErr w:type="spellEnd"/>
      <w:r w:rsidRPr="006C64CC">
        <w:rPr>
          <w:rFonts w:ascii="Times New Roman" w:hAnsi="Times New Roman" w:cs="Times New Roman"/>
          <w:sz w:val="24"/>
          <w:szCs w:val="32"/>
          <w:lang w:val="en-US"/>
        </w:rPr>
        <w:t xml:space="preserve"> rasa </w:t>
      </w:r>
      <w:proofErr w:type="spellStart"/>
      <w:r w:rsidRPr="006C64CC">
        <w:rPr>
          <w:rFonts w:ascii="Times New Roman" w:hAnsi="Times New Roman" w:cs="Times New Roman"/>
          <w:sz w:val="24"/>
          <w:szCs w:val="32"/>
          <w:lang w:val="en-US"/>
        </w:rPr>
        <w:t>keadilan</w:t>
      </w:r>
      <w:proofErr w:type="spellEnd"/>
      <w:r w:rsidRPr="006C64CC">
        <w:rPr>
          <w:rFonts w:ascii="Times New Roman" w:hAnsi="Times New Roman" w:cs="Times New Roman"/>
          <w:sz w:val="24"/>
          <w:szCs w:val="32"/>
          <w:lang w:val="en-US"/>
        </w:rPr>
        <w:t xml:space="preserve"> dan </w:t>
      </w:r>
      <w:proofErr w:type="spellStart"/>
      <w:r w:rsidRPr="006C64CC">
        <w:rPr>
          <w:rFonts w:ascii="Times New Roman" w:hAnsi="Times New Roman" w:cs="Times New Roman"/>
          <w:sz w:val="24"/>
          <w:szCs w:val="32"/>
          <w:lang w:val="en-US"/>
        </w:rPr>
        <w:t>menghormati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hak</w:t>
      </w:r>
      <w:proofErr w:type="spellEnd"/>
      <w:r w:rsidRPr="006C64CC">
        <w:rPr>
          <w:rFonts w:ascii="Times New Roman" w:hAnsi="Times New Roman" w:cs="Times New Roman"/>
          <w:sz w:val="24"/>
          <w:szCs w:val="32"/>
          <w:lang w:val="en-US"/>
        </w:rPr>
        <w:t xml:space="preserve"> dan </w:t>
      </w:r>
      <w:proofErr w:type="spellStart"/>
      <w:r w:rsidRPr="006C64CC">
        <w:rPr>
          <w:rFonts w:ascii="Times New Roman" w:hAnsi="Times New Roman" w:cs="Times New Roman"/>
          <w:sz w:val="24"/>
          <w:szCs w:val="32"/>
          <w:lang w:val="en-US"/>
        </w:rPr>
        <w:t>kewajiban</w:t>
      </w:r>
      <w:proofErr w:type="spellEnd"/>
      <w:r w:rsidRPr="006C64CC">
        <w:rPr>
          <w:rFonts w:ascii="Times New Roman" w:hAnsi="Times New Roman" w:cs="Times New Roman"/>
          <w:sz w:val="24"/>
          <w:szCs w:val="32"/>
          <w:lang w:val="en-US"/>
        </w:rPr>
        <w:t xml:space="preserve"> masing-masing </w:t>
      </w:r>
      <w:proofErr w:type="spellStart"/>
      <w:r w:rsidRPr="006C64CC">
        <w:rPr>
          <w:rFonts w:ascii="Times New Roman" w:hAnsi="Times New Roman" w:cs="Times New Roman"/>
          <w:sz w:val="24"/>
          <w:szCs w:val="32"/>
          <w:lang w:val="en-US"/>
        </w:rPr>
        <w:t>pihak</w:t>
      </w:r>
      <w:proofErr w:type="spellEnd"/>
      <w:r w:rsidRPr="006C64CC">
        <w:rPr>
          <w:rFonts w:ascii="Times New Roman" w:hAnsi="Times New Roman" w:cs="Times New Roman"/>
          <w:sz w:val="24"/>
          <w:szCs w:val="32"/>
          <w:lang w:val="en-US"/>
        </w:rPr>
        <w:t>. Langkah-</w:t>
      </w:r>
      <w:proofErr w:type="spellStart"/>
      <w:r w:rsidRPr="006C64CC">
        <w:rPr>
          <w:rFonts w:ascii="Times New Roman" w:hAnsi="Times New Roman" w:cs="Times New Roman"/>
          <w:sz w:val="24"/>
          <w:szCs w:val="32"/>
          <w:lang w:val="en-US"/>
        </w:rPr>
        <w:t>langkah</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penyelesaian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sengketa</w:t>
      </w:r>
      <w:proofErr w:type="spellEnd"/>
      <w:r w:rsidRPr="006C64CC">
        <w:rPr>
          <w:rFonts w:ascii="Times New Roman" w:hAnsi="Times New Roman" w:cs="Times New Roman"/>
          <w:sz w:val="24"/>
          <w:szCs w:val="32"/>
          <w:lang w:val="en-US"/>
        </w:rPr>
        <w:t xml:space="preserve"> yang </w:t>
      </w:r>
      <w:proofErr w:type="spellStart"/>
      <w:r w:rsidRPr="006C64CC">
        <w:rPr>
          <w:rFonts w:ascii="Times New Roman" w:hAnsi="Times New Roman" w:cs="Times New Roman"/>
          <w:sz w:val="24"/>
          <w:szCs w:val="32"/>
          <w:lang w:val="en-US"/>
        </w:rPr>
        <w:t>mereka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atau</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pihak</w:t>
      </w:r>
      <w:proofErr w:type="spellEnd"/>
      <w:r w:rsidRPr="006C64CC">
        <w:rPr>
          <w:rFonts w:ascii="Times New Roman" w:hAnsi="Times New Roman" w:cs="Times New Roman"/>
          <w:sz w:val="24"/>
          <w:szCs w:val="32"/>
          <w:lang w:val="en-US"/>
        </w:rPr>
        <w:t xml:space="preserve"> BPN </w:t>
      </w:r>
      <w:proofErr w:type="spellStart"/>
      <w:r w:rsidRPr="006C64CC">
        <w:rPr>
          <w:rFonts w:ascii="Times New Roman" w:hAnsi="Times New Roman" w:cs="Times New Roman"/>
          <w:sz w:val="24"/>
          <w:szCs w:val="32"/>
          <w:lang w:val="en-US"/>
        </w:rPr>
        <w:t>tempuh</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adalah</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musyawarah</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Begitu</w:t>
      </w:r>
      <w:proofErr w:type="spellEnd"/>
      <w:r w:rsidRPr="006C64CC">
        <w:rPr>
          <w:rFonts w:ascii="Times New Roman" w:hAnsi="Times New Roman" w:cs="Times New Roman"/>
          <w:sz w:val="24"/>
          <w:szCs w:val="32"/>
          <w:lang w:val="en-US"/>
        </w:rPr>
        <w:t xml:space="preserve"> juga </w:t>
      </w:r>
      <w:proofErr w:type="spellStart"/>
      <w:r w:rsidRPr="006C64CC">
        <w:rPr>
          <w:rFonts w:ascii="Times New Roman" w:hAnsi="Times New Roman" w:cs="Times New Roman"/>
          <w:sz w:val="24"/>
          <w:szCs w:val="32"/>
          <w:lang w:val="en-US"/>
        </w:rPr>
        <w:t>dalam</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sengketa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sertifikat</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ganda</w:t>
      </w:r>
      <w:proofErr w:type="spellEnd"/>
      <w:r w:rsidRPr="006C64CC">
        <w:rPr>
          <w:rFonts w:ascii="Times New Roman" w:hAnsi="Times New Roman" w:cs="Times New Roman"/>
          <w:sz w:val="24"/>
          <w:szCs w:val="32"/>
          <w:lang w:val="en-US"/>
        </w:rPr>
        <w:t xml:space="preserve">, BPN juga </w:t>
      </w:r>
      <w:proofErr w:type="spellStart"/>
      <w:r w:rsidRPr="006C64CC">
        <w:rPr>
          <w:rFonts w:ascii="Times New Roman" w:hAnsi="Times New Roman" w:cs="Times New Roman"/>
          <w:sz w:val="24"/>
          <w:szCs w:val="32"/>
          <w:lang w:val="en-US"/>
        </w:rPr>
        <w:t>berwenang</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melakukan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negosiasi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mediasi</w:t>
      </w:r>
      <w:proofErr w:type="spellEnd"/>
      <w:r w:rsidRPr="006C64CC">
        <w:rPr>
          <w:rFonts w:ascii="Times New Roman" w:hAnsi="Times New Roman" w:cs="Times New Roman"/>
          <w:sz w:val="24"/>
          <w:szCs w:val="32"/>
          <w:lang w:val="en-US"/>
        </w:rPr>
        <w:t xml:space="preserve"> dan </w:t>
      </w:r>
      <w:proofErr w:type="spellStart"/>
      <w:r w:rsidRPr="006C64CC">
        <w:rPr>
          <w:rFonts w:ascii="Times New Roman" w:hAnsi="Times New Roman" w:cs="Times New Roman"/>
          <w:sz w:val="24"/>
          <w:szCs w:val="32"/>
          <w:lang w:val="en-US"/>
        </w:rPr>
        <w:t>fasilitasi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terhadap</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pihak-pihak</w:t>
      </w:r>
      <w:proofErr w:type="spellEnd"/>
      <w:r w:rsidRPr="006C64CC">
        <w:rPr>
          <w:rFonts w:ascii="Times New Roman" w:hAnsi="Times New Roman" w:cs="Times New Roman"/>
          <w:sz w:val="24"/>
          <w:szCs w:val="32"/>
          <w:lang w:val="en-US"/>
        </w:rPr>
        <w:t xml:space="preserve"> yang </w:t>
      </w:r>
      <w:proofErr w:type="spellStart"/>
      <w:r w:rsidRPr="006C64CC">
        <w:rPr>
          <w:rFonts w:ascii="Times New Roman" w:hAnsi="Times New Roman" w:cs="Times New Roman"/>
          <w:sz w:val="24"/>
          <w:szCs w:val="32"/>
          <w:lang w:val="en-US"/>
        </w:rPr>
        <w:t>bersengketa</w:t>
      </w:r>
      <w:proofErr w:type="spellEnd"/>
      <w:r w:rsidRPr="006C64CC">
        <w:rPr>
          <w:rFonts w:ascii="Times New Roman" w:hAnsi="Times New Roman" w:cs="Times New Roman"/>
          <w:sz w:val="24"/>
          <w:szCs w:val="32"/>
          <w:lang w:val="en-US"/>
        </w:rPr>
        <w:t xml:space="preserve"> dan </w:t>
      </w:r>
      <w:proofErr w:type="spellStart"/>
      <w:r w:rsidRPr="006C64CC">
        <w:rPr>
          <w:rFonts w:ascii="Times New Roman" w:hAnsi="Times New Roman" w:cs="Times New Roman"/>
          <w:sz w:val="24"/>
          <w:szCs w:val="32"/>
          <w:lang w:val="en-US"/>
        </w:rPr>
        <w:t>menggagas</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suatu</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kesepakatan</w:t>
      </w:r>
      <w:proofErr w:type="spellEnd"/>
      <w:r w:rsidRPr="006C64CC">
        <w:rPr>
          <w:rFonts w:ascii="Times New Roman" w:hAnsi="Times New Roman" w:cs="Times New Roman"/>
          <w:sz w:val="24"/>
          <w:szCs w:val="32"/>
          <w:lang w:val="en-US"/>
        </w:rPr>
        <w:t xml:space="preserve"> di </w:t>
      </w:r>
      <w:proofErr w:type="spellStart"/>
      <w:r w:rsidRPr="006C64CC">
        <w:rPr>
          <w:rFonts w:ascii="Times New Roman" w:hAnsi="Times New Roman" w:cs="Times New Roman"/>
          <w:sz w:val="24"/>
          <w:szCs w:val="32"/>
          <w:lang w:val="en-US"/>
        </w:rPr>
        <w:t>antara</w:t>
      </w:r>
      <w:proofErr w:type="spellEnd"/>
      <w:r w:rsidRPr="006C64CC">
        <w:rPr>
          <w:rFonts w:ascii="Times New Roman" w:hAnsi="Times New Roman" w:cs="Times New Roman"/>
          <w:sz w:val="24"/>
          <w:szCs w:val="32"/>
          <w:lang w:val="en-US"/>
        </w:rPr>
        <w:t xml:space="preserve"> para </w:t>
      </w:r>
      <w:proofErr w:type="spellStart"/>
      <w:r w:rsidRPr="006C64CC">
        <w:rPr>
          <w:rFonts w:ascii="Times New Roman" w:hAnsi="Times New Roman" w:cs="Times New Roman"/>
          <w:sz w:val="24"/>
          <w:szCs w:val="32"/>
          <w:lang w:val="en-US"/>
        </w:rPr>
        <w:t>pihak</w:t>
      </w:r>
      <w:proofErr w:type="spellEnd"/>
      <w:r w:rsidRPr="006C64CC">
        <w:rPr>
          <w:rFonts w:ascii="Times New Roman" w:hAnsi="Times New Roman" w:cs="Times New Roman"/>
          <w:sz w:val="24"/>
          <w:szCs w:val="32"/>
          <w:lang w:val="en-US"/>
        </w:rPr>
        <w:t>.</w:t>
      </w:r>
    </w:p>
    <w:p w14:paraId="23EDA26D" w14:textId="77777777" w:rsidR="006C64CC" w:rsidRPr="006C64CC" w:rsidRDefault="006C64CC" w:rsidP="006C64CC">
      <w:pPr>
        <w:spacing w:after="0" w:line="276" w:lineRule="auto"/>
        <w:ind w:firstLine="567"/>
        <w:jc w:val="both"/>
        <w:rPr>
          <w:rFonts w:ascii="Times New Roman" w:hAnsi="Times New Roman" w:cs="Times New Roman"/>
          <w:sz w:val="24"/>
          <w:szCs w:val="32"/>
          <w:lang w:val="en-US"/>
        </w:rPr>
      </w:pPr>
      <w:proofErr w:type="spellStart"/>
      <w:r w:rsidRPr="006C64CC">
        <w:rPr>
          <w:rFonts w:ascii="Times New Roman" w:hAnsi="Times New Roman" w:cs="Times New Roman"/>
          <w:sz w:val="24"/>
          <w:szCs w:val="32"/>
          <w:lang w:val="en-US"/>
        </w:rPr>
        <w:t>Untuk</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meminimalkan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sengketa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pertanahan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dalam</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hal</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ini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sertifikat</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ganda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maka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dalam</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hal</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ini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peran</w:t>
      </w:r>
      <w:proofErr w:type="spellEnd"/>
      <w:r w:rsidRPr="006C64CC">
        <w:rPr>
          <w:rFonts w:ascii="Times New Roman" w:hAnsi="Times New Roman" w:cs="Times New Roman"/>
          <w:sz w:val="24"/>
          <w:szCs w:val="32"/>
          <w:lang w:val="en-US"/>
        </w:rPr>
        <w:t xml:space="preserve"> yang </w:t>
      </w:r>
      <w:proofErr w:type="spellStart"/>
      <w:r w:rsidRPr="006C64CC">
        <w:rPr>
          <w:rFonts w:ascii="Times New Roman" w:hAnsi="Times New Roman" w:cs="Times New Roman"/>
          <w:sz w:val="24"/>
          <w:szCs w:val="32"/>
          <w:lang w:val="en-US"/>
        </w:rPr>
        <w:t>dilakukan</w:t>
      </w:r>
      <w:proofErr w:type="spellEnd"/>
      <w:r w:rsidRPr="006C64CC">
        <w:rPr>
          <w:rFonts w:ascii="Times New Roman" w:hAnsi="Times New Roman" w:cs="Times New Roman"/>
          <w:sz w:val="24"/>
          <w:szCs w:val="32"/>
          <w:lang w:val="en-US"/>
        </w:rPr>
        <w:t xml:space="preserve"> BPN </w:t>
      </w:r>
      <w:proofErr w:type="spellStart"/>
      <w:r w:rsidRPr="006C64CC">
        <w:rPr>
          <w:rFonts w:ascii="Times New Roman" w:hAnsi="Times New Roman" w:cs="Times New Roman"/>
          <w:sz w:val="24"/>
          <w:szCs w:val="32"/>
          <w:lang w:val="en-US"/>
        </w:rPr>
        <w:t>sebagai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pelayan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masyarakat</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antara</w:t>
      </w:r>
      <w:proofErr w:type="spellEnd"/>
      <w:r w:rsidRPr="006C64CC">
        <w:rPr>
          <w:rFonts w:ascii="Times New Roman" w:hAnsi="Times New Roman" w:cs="Times New Roman"/>
          <w:sz w:val="24"/>
          <w:szCs w:val="32"/>
          <w:lang w:val="en-US"/>
        </w:rPr>
        <w:t xml:space="preserve"> lain </w:t>
      </w:r>
      <w:proofErr w:type="spellStart"/>
      <w:r w:rsidRPr="006C64CC">
        <w:rPr>
          <w:rFonts w:ascii="Times New Roman" w:hAnsi="Times New Roman" w:cs="Times New Roman"/>
          <w:sz w:val="24"/>
          <w:szCs w:val="32"/>
          <w:lang w:val="en-US"/>
        </w:rPr>
        <w:t>adalah</w:t>
      </w:r>
      <w:proofErr w:type="spellEnd"/>
      <w:r w:rsidRPr="006C64CC">
        <w:rPr>
          <w:rFonts w:ascii="Times New Roman" w:hAnsi="Times New Roman" w:cs="Times New Roman"/>
          <w:sz w:val="24"/>
          <w:szCs w:val="32"/>
          <w:lang w:val="en-US"/>
        </w:rPr>
        <w:t>:</w:t>
      </w:r>
    </w:p>
    <w:p w14:paraId="6E7D0191" w14:textId="77777777" w:rsidR="006C64CC" w:rsidRPr="006C64CC" w:rsidRDefault="006C64CC" w:rsidP="006C64CC">
      <w:pPr>
        <w:numPr>
          <w:ilvl w:val="0"/>
          <w:numId w:val="8"/>
        </w:numPr>
        <w:spacing w:after="0" w:line="276" w:lineRule="auto"/>
        <w:ind w:left="540"/>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Menelaah dan mengelolah data untuk menyelesaikan perkara di bidang pertanahan.</w:t>
      </w:r>
    </w:p>
    <w:p w14:paraId="4CB20CF0" w14:textId="77777777" w:rsidR="006C64CC" w:rsidRPr="006C64CC" w:rsidRDefault="006C64CC" w:rsidP="006C64CC">
      <w:pPr>
        <w:numPr>
          <w:ilvl w:val="0"/>
          <w:numId w:val="8"/>
        </w:numPr>
        <w:spacing w:after="0" w:line="276" w:lineRule="auto"/>
        <w:ind w:left="540"/>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Menampung gugatan-gugatan, menyiapkan bahan memori jawaban, menyiapkan memori banding, memori/kontra memori kasasi, Memori/kontra memori peninjauan kasasi atas perkara yang diajukan melalui peradilan terhadap perorangan dan badan hukum yang merugikan negara.</w:t>
      </w:r>
    </w:p>
    <w:p w14:paraId="65A7375D" w14:textId="77777777" w:rsidR="006C64CC" w:rsidRPr="006C64CC" w:rsidRDefault="006C64CC" w:rsidP="006C64CC">
      <w:pPr>
        <w:numPr>
          <w:ilvl w:val="0"/>
          <w:numId w:val="8"/>
        </w:numPr>
        <w:spacing w:after="0" w:line="276" w:lineRule="auto"/>
        <w:ind w:left="540"/>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Mengumpulkan data masalah dan sengketa pertanahan.</w:t>
      </w:r>
    </w:p>
    <w:p w14:paraId="5B03E55E" w14:textId="77777777" w:rsidR="006C64CC" w:rsidRPr="006C64CC" w:rsidRDefault="006C64CC" w:rsidP="006C64CC">
      <w:pPr>
        <w:numPr>
          <w:ilvl w:val="0"/>
          <w:numId w:val="8"/>
        </w:numPr>
        <w:spacing w:after="0" w:line="276" w:lineRule="auto"/>
        <w:ind w:left="540"/>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Menelaah dan menyiapkan konsep keputusan mengenai Penyelesaian sengketa atas tanah.</w:t>
      </w:r>
    </w:p>
    <w:p w14:paraId="3F832748" w14:textId="77777777" w:rsidR="006C64CC" w:rsidRPr="006C64CC" w:rsidRDefault="006C64CC" w:rsidP="006C64CC">
      <w:pPr>
        <w:numPr>
          <w:ilvl w:val="0"/>
          <w:numId w:val="8"/>
        </w:numPr>
        <w:spacing w:after="0" w:line="276" w:lineRule="auto"/>
        <w:ind w:left="540"/>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Menelaah dan menyiapkan konsep keputusan pembatalan hak atas tanah yang cacat administrasi dan berdasarkan kekuatan putusan peradilan.</w:t>
      </w:r>
    </w:p>
    <w:p w14:paraId="2586D0B8" w14:textId="77777777" w:rsidR="006C64CC" w:rsidRPr="006C64CC" w:rsidRDefault="006C64CC" w:rsidP="006C64CC">
      <w:pPr>
        <w:numPr>
          <w:ilvl w:val="0"/>
          <w:numId w:val="8"/>
        </w:numPr>
        <w:spacing w:after="0" w:line="276" w:lineRule="auto"/>
        <w:ind w:left="540"/>
        <w:jc w:val="both"/>
        <w:rPr>
          <w:rFonts w:ascii="Times New Roman" w:hAnsi="Times New Roman" w:cs="Times New Roman"/>
          <w:sz w:val="24"/>
          <w:szCs w:val="32"/>
          <w:lang w:val="en-US"/>
        </w:rPr>
      </w:pPr>
      <w:proofErr w:type="spellStart"/>
      <w:r w:rsidRPr="006C64CC">
        <w:rPr>
          <w:rFonts w:ascii="Times New Roman" w:hAnsi="Times New Roman" w:cs="Times New Roman"/>
          <w:sz w:val="24"/>
          <w:szCs w:val="32"/>
          <w:lang w:val="en-US"/>
        </w:rPr>
        <w:t>Mendokumentasi</w:t>
      </w:r>
      <w:proofErr w:type="spellEnd"/>
      <w:r w:rsidRPr="006C64CC">
        <w:rPr>
          <w:rFonts w:ascii="Times New Roman" w:hAnsi="Times New Roman" w:cs="Times New Roman"/>
          <w:sz w:val="24"/>
          <w:szCs w:val="32"/>
          <w:lang w:val="en-US"/>
        </w:rPr>
        <w:t>.</w:t>
      </w:r>
    </w:p>
    <w:p w14:paraId="4001FB56" w14:textId="77777777" w:rsidR="006C64CC" w:rsidRPr="006C64CC" w:rsidRDefault="006C64CC" w:rsidP="006C64CC">
      <w:pPr>
        <w:spacing w:after="0" w:line="276" w:lineRule="auto"/>
        <w:ind w:firstLine="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BPN juga memiliki mekanisme tertentu dalam menangani dan menyelesaikan perkara atau sengketa pertanahan dalam hal ini termasuk juga sengketa sertifikat ganda yaitu:</w:t>
      </w:r>
    </w:p>
    <w:p w14:paraId="2713D993" w14:textId="77777777" w:rsidR="006C64CC" w:rsidRPr="006C64CC" w:rsidRDefault="006C64CC" w:rsidP="006C64CC">
      <w:pPr>
        <w:numPr>
          <w:ilvl w:val="0"/>
          <w:numId w:val="9"/>
        </w:numPr>
        <w:spacing w:after="0" w:line="276" w:lineRule="auto"/>
        <w:ind w:left="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Sengketa tanah biasanya diketahui oleh BPN dari pengaduan.</w:t>
      </w:r>
    </w:p>
    <w:p w14:paraId="3F8EB33F" w14:textId="77777777" w:rsidR="006C64CC" w:rsidRPr="006C64CC" w:rsidRDefault="006C64CC" w:rsidP="006C64CC">
      <w:pPr>
        <w:numPr>
          <w:ilvl w:val="0"/>
          <w:numId w:val="9"/>
        </w:numPr>
        <w:spacing w:after="0" w:line="276" w:lineRule="auto"/>
        <w:ind w:left="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Pengaduan ditindaklanjuti denga mengidentifikasikan masalah.</w:t>
      </w:r>
    </w:p>
    <w:p w14:paraId="607F3F5E" w14:textId="77777777" w:rsidR="006C64CC" w:rsidRPr="006C64CC" w:rsidRDefault="006C64CC" w:rsidP="006C64CC">
      <w:pPr>
        <w:spacing w:after="0" w:line="276" w:lineRule="auto"/>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Dipastikan apakah unsur masalah merupakan kewenangan BPN atau tidak.</w:t>
      </w:r>
    </w:p>
    <w:p w14:paraId="0CAEDDEE" w14:textId="77777777" w:rsidR="006C64CC" w:rsidRPr="006C64CC" w:rsidRDefault="006C64CC" w:rsidP="006C64CC">
      <w:pPr>
        <w:numPr>
          <w:ilvl w:val="0"/>
          <w:numId w:val="11"/>
        </w:numPr>
        <w:spacing w:after="0" w:line="276" w:lineRule="auto"/>
        <w:ind w:left="540"/>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Jika memang kewenangannya, maka BPN meneliti masalah untuk membuktikan kebenaran pengaduan serta menentukan apakah pengaduan beralasan untuk diproses lebih lanjut.</w:t>
      </w:r>
    </w:p>
    <w:p w14:paraId="2B84B2B4" w14:textId="77777777" w:rsidR="006C64CC" w:rsidRPr="006C64CC" w:rsidRDefault="006C64CC" w:rsidP="006C64CC">
      <w:pPr>
        <w:numPr>
          <w:ilvl w:val="0"/>
          <w:numId w:val="11"/>
        </w:numPr>
        <w:spacing w:after="0" w:line="276" w:lineRule="auto"/>
        <w:ind w:left="540"/>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 xml:space="preserve">Jika hasil penelitian perlu ditindaklanjuti dengan pemeriksaan data fisik administrasi serta yuridis, maka kepala kantor dapat mengambil langkah berupa pencegahan mutasi </w:t>
      </w:r>
      <w:r w:rsidRPr="006C64CC">
        <w:rPr>
          <w:rFonts w:ascii="Times New Roman" w:hAnsi="Times New Roman" w:cs="Times New Roman"/>
          <w:i/>
          <w:sz w:val="24"/>
          <w:szCs w:val="32"/>
          <w:lang w:val="nb-NO"/>
        </w:rPr>
        <w:t>(status quo)</w:t>
      </w:r>
      <w:r w:rsidRPr="006C64CC">
        <w:rPr>
          <w:rFonts w:ascii="Times New Roman" w:hAnsi="Times New Roman" w:cs="Times New Roman"/>
          <w:sz w:val="24"/>
          <w:szCs w:val="32"/>
          <w:lang w:val="nb-NO"/>
        </w:rPr>
        <w:t>.</w:t>
      </w:r>
    </w:p>
    <w:p w14:paraId="1CC8628F" w14:textId="77777777" w:rsidR="006C64CC" w:rsidRPr="006C64CC" w:rsidRDefault="006C64CC" w:rsidP="006C64CC">
      <w:pPr>
        <w:numPr>
          <w:ilvl w:val="0"/>
          <w:numId w:val="11"/>
        </w:numPr>
        <w:spacing w:after="0" w:line="276" w:lineRule="auto"/>
        <w:ind w:left="540"/>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lastRenderedPageBreak/>
        <w:t>Jika permasalahan bersifat strategis, maka diperlukan pembentukan beberapa unit kerja. Jika bersifat politis, sosial, dan ekonomis maka tim melibatkan institusi berupa DPR atau DPRD, departemen dalam negeri, pemerintah daerah terkait.</w:t>
      </w:r>
    </w:p>
    <w:p w14:paraId="4E79C025" w14:textId="77777777" w:rsidR="006C64CC" w:rsidRPr="006C64CC" w:rsidRDefault="006C64CC" w:rsidP="006C64CC">
      <w:pPr>
        <w:numPr>
          <w:ilvl w:val="0"/>
          <w:numId w:val="11"/>
        </w:numPr>
        <w:spacing w:after="0" w:line="276" w:lineRule="auto"/>
        <w:ind w:left="540"/>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Tim akan menyusun laporan hasil penelitian untuk menjadi bahan rekomendasi penyelesaian masalah.</w:t>
      </w:r>
    </w:p>
    <w:p w14:paraId="2FCD2E20" w14:textId="77777777" w:rsidR="006C64CC" w:rsidRPr="006C64CC" w:rsidRDefault="006C64CC" w:rsidP="006C64CC">
      <w:pPr>
        <w:spacing w:after="0" w:line="276" w:lineRule="auto"/>
        <w:ind w:firstLine="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Dalam prakteknya, penyelesaian terhadap sengketa pertanahan bukan hanya dilakukan oleh Badan Pertanahan Nasional tetapi juga bisa diselesaikan oleh lembaga Peradilan Umum dan Peradilan Tata Usaha Negara. Jika diperadilan umum lebih menitikberatkan kepada hal-hal mengenai perdata dan pidana dalam sengketa pertanahan, lain halnya dengan peradilan tata usaha negara yang menyelesaikan sengketa pertanahan berkaitan dengan surat keputusan yang dikeluarkan oleh Badan Pertanahan Nasional atau pejabat daerah lainnya yang berkaitan dengan tanah.</w:t>
      </w:r>
    </w:p>
    <w:p w14:paraId="6D6F3D91" w14:textId="77777777" w:rsidR="006C64CC" w:rsidRPr="006C64CC" w:rsidRDefault="006C64CC" w:rsidP="006C64CC">
      <w:pPr>
        <w:spacing w:after="0" w:line="276" w:lineRule="auto"/>
        <w:ind w:firstLine="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Pada saat ini, kebanyakan sengketa pertanahan dalam hal ini sertifikat ganda diselesaikan melalui 3 (tiga) cara yaitu:</w:t>
      </w:r>
    </w:p>
    <w:p w14:paraId="5F99C980" w14:textId="77777777" w:rsidR="006C64CC" w:rsidRPr="006C64CC" w:rsidRDefault="006C64CC" w:rsidP="006C64CC">
      <w:pPr>
        <w:numPr>
          <w:ilvl w:val="0"/>
          <w:numId w:val="10"/>
        </w:numPr>
        <w:spacing w:after="0" w:line="276" w:lineRule="auto"/>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Penyelesaian secara langsung oleh pihak dengan musyawarah</w:t>
      </w:r>
    </w:p>
    <w:p w14:paraId="29D42E02" w14:textId="77777777" w:rsidR="006C64CC" w:rsidRPr="006C64CC" w:rsidRDefault="006C64CC" w:rsidP="006C64CC">
      <w:pPr>
        <w:spacing w:after="0" w:line="276" w:lineRule="auto"/>
        <w:ind w:firstLine="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Dasar musyawarah untuk mufakat tersirat dalam pancasila sebagai dasar kehidupan bermasyarakat Indonesia dan dalam UUD 1945. Musyawarah dilakukan diluar pengadilan dengan atau tanpa mediator. Mediator biasanya dari pihak-pihak yang memiliki pengaruh misalnya Kepala Desa/Lurah, ketua adat serta pastinya Badan Pertanahan Nasional. Dalam penyelesaian sengketa pertanahan lewat musyawarah, satu syaratnya adalah bahwa sengketa tersebut bukan berupa penentuan tentang kepemilikan atas tanah yang dapat memberikan hak atau menghilangkan hak seseorang terhadap tanah sengketa, dan diantara pihak bersengketa memiliki kekebaratan yang cukup erat serta masih menganut hukum adat setempat.</w:t>
      </w:r>
    </w:p>
    <w:p w14:paraId="4BF5DBE4" w14:textId="77777777" w:rsidR="006C64CC" w:rsidRPr="006C64CC" w:rsidRDefault="006C64CC" w:rsidP="006C64CC">
      <w:pPr>
        <w:numPr>
          <w:ilvl w:val="0"/>
          <w:numId w:val="10"/>
        </w:numPr>
        <w:spacing w:after="0" w:line="276" w:lineRule="auto"/>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Melalui arbitrase dan alternative penyelesaian sengketa</w:t>
      </w:r>
    </w:p>
    <w:p w14:paraId="32019983" w14:textId="77777777" w:rsidR="006C64CC" w:rsidRPr="006C64CC" w:rsidRDefault="006C64CC" w:rsidP="006C64CC">
      <w:pPr>
        <w:spacing w:after="0" w:line="276" w:lineRule="auto"/>
        <w:ind w:firstLine="567"/>
        <w:jc w:val="both"/>
        <w:rPr>
          <w:rFonts w:ascii="Times New Roman" w:hAnsi="Times New Roman" w:cs="Times New Roman"/>
          <w:sz w:val="24"/>
          <w:szCs w:val="32"/>
          <w:lang w:val="nb-NO"/>
        </w:rPr>
      </w:pPr>
      <w:r w:rsidRPr="006C64CC">
        <w:rPr>
          <w:rFonts w:ascii="Times New Roman" w:hAnsi="Times New Roman" w:cs="Times New Roman"/>
          <w:sz w:val="24"/>
          <w:szCs w:val="32"/>
          <w:lang w:val="nb-NO"/>
        </w:rPr>
        <w:t>Arbitrase adalah penyelesaian perkara oleh seorang atau beberapa arbiter (hakim) yang diangkat berdasarkan kesepakatan/ persetujuan para pihak dan disepakati bahwa putusan yang diambil bersifat mengikat dan final. Persyaratan utama yang harus dilakukan untuk dapat mempergunakan arbitrase sebagai penyelesaian sengketa adalah adanya kesepakatan yang dibuat dalam bentuk tertulis dan disetujui oleh para pihak. Jika telah tertulis suatu klausula arbitrase dalam kontrak atau suatu perjanjian arbitrase, dan pihak lain menghendaki menyelesaikan masalah hukumnya ke pengadilan, maka proses pengadilan harus ditunda sampai proses arbitrase tersebut diselesaikan dalam lembaga arbitrase. Dengan demikian pengadilan harus dan wajib mengakui serta menghormati wewenang dan fungsi arbiter.</w:t>
      </w:r>
    </w:p>
    <w:p w14:paraId="026B0EB6" w14:textId="77777777" w:rsidR="006C64CC" w:rsidRPr="006C64CC" w:rsidRDefault="006C64CC" w:rsidP="006C64CC">
      <w:pPr>
        <w:numPr>
          <w:ilvl w:val="0"/>
          <w:numId w:val="10"/>
        </w:numPr>
        <w:spacing w:after="0" w:line="276" w:lineRule="auto"/>
        <w:jc w:val="both"/>
        <w:rPr>
          <w:rFonts w:ascii="Times New Roman" w:hAnsi="Times New Roman" w:cs="Times New Roman"/>
          <w:sz w:val="24"/>
          <w:szCs w:val="32"/>
          <w:lang w:val="en-US"/>
        </w:rPr>
      </w:pPr>
      <w:proofErr w:type="spellStart"/>
      <w:r w:rsidRPr="006C64CC">
        <w:rPr>
          <w:rFonts w:ascii="Times New Roman" w:hAnsi="Times New Roman" w:cs="Times New Roman"/>
          <w:sz w:val="24"/>
          <w:szCs w:val="32"/>
          <w:lang w:val="en-US"/>
        </w:rPr>
        <w:t>Penyelesaian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sengketa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melalui</w:t>
      </w:r>
      <w:proofErr w:type="spellEnd"/>
      <w:r w:rsidRPr="006C64CC">
        <w:rPr>
          <w:rFonts w:ascii="Times New Roman" w:hAnsi="Times New Roman" w:cs="Times New Roman"/>
          <w:sz w:val="24"/>
          <w:szCs w:val="32"/>
          <w:lang w:val="en-US"/>
        </w:rPr>
        <w:t xml:space="preserve"> badan </w:t>
      </w:r>
      <w:proofErr w:type="spellStart"/>
      <w:r w:rsidRPr="006C64CC">
        <w:rPr>
          <w:rFonts w:ascii="Times New Roman" w:hAnsi="Times New Roman" w:cs="Times New Roman"/>
          <w:sz w:val="24"/>
          <w:szCs w:val="32"/>
          <w:lang w:val="en-US"/>
        </w:rPr>
        <w:t>peradilan</w:t>
      </w:r>
      <w:proofErr w:type="spellEnd"/>
    </w:p>
    <w:p w14:paraId="6020009B" w14:textId="77777777" w:rsidR="006C64CC" w:rsidRPr="006C64CC" w:rsidRDefault="006C64CC" w:rsidP="006C64CC">
      <w:pPr>
        <w:spacing w:after="0" w:line="276" w:lineRule="auto"/>
        <w:ind w:firstLine="567"/>
        <w:jc w:val="both"/>
        <w:rPr>
          <w:rFonts w:ascii="Times New Roman" w:hAnsi="Times New Roman" w:cs="Times New Roman"/>
          <w:sz w:val="24"/>
          <w:szCs w:val="32"/>
          <w:lang w:val="en-US"/>
        </w:rPr>
      </w:pPr>
      <w:proofErr w:type="spellStart"/>
      <w:r w:rsidRPr="006C64CC">
        <w:rPr>
          <w:rFonts w:ascii="Times New Roman" w:hAnsi="Times New Roman" w:cs="Times New Roman"/>
          <w:sz w:val="24"/>
          <w:szCs w:val="32"/>
          <w:lang w:val="en-US"/>
        </w:rPr>
        <w:t>Sesuai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dengan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peraturan</w:t>
      </w:r>
      <w:proofErr w:type="spellEnd"/>
      <w:r w:rsidRPr="006C64CC">
        <w:rPr>
          <w:rFonts w:ascii="Times New Roman" w:hAnsi="Times New Roman" w:cs="Times New Roman"/>
          <w:sz w:val="24"/>
          <w:szCs w:val="32"/>
          <w:lang w:val="en-US"/>
        </w:rPr>
        <w:t xml:space="preserve"> yang </w:t>
      </w:r>
      <w:proofErr w:type="spellStart"/>
      <w:r w:rsidRPr="006C64CC">
        <w:rPr>
          <w:rFonts w:ascii="Times New Roman" w:hAnsi="Times New Roman" w:cs="Times New Roman"/>
          <w:sz w:val="24"/>
          <w:szCs w:val="32"/>
          <w:lang w:val="en-US"/>
        </w:rPr>
        <w:t>berlaku</w:t>
      </w:r>
      <w:proofErr w:type="spellEnd"/>
      <w:r w:rsidRPr="006C64CC">
        <w:rPr>
          <w:rFonts w:ascii="Times New Roman" w:hAnsi="Times New Roman" w:cs="Times New Roman"/>
          <w:sz w:val="24"/>
          <w:szCs w:val="32"/>
          <w:lang w:val="en-US"/>
        </w:rPr>
        <w:t xml:space="preserve"> di Indonesia, pada </w:t>
      </w:r>
      <w:proofErr w:type="spellStart"/>
      <w:r w:rsidRPr="006C64CC">
        <w:rPr>
          <w:rFonts w:ascii="Times New Roman" w:hAnsi="Times New Roman" w:cs="Times New Roman"/>
          <w:sz w:val="24"/>
          <w:szCs w:val="32"/>
          <w:lang w:val="en-US"/>
        </w:rPr>
        <w:t>umumnya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penyelesaian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sengketa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pertanahan</w:t>
      </w:r>
      <w:proofErr w:type="spellEnd"/>
      <w:r w:rsidRPr="006C64CC">
        <w:rPr>
          <w:rFonts w:ascii="Times New Roman" w:hAnsi="Times New Roman" w:cs="Times New Roman"/>
          <w:sz w:val="24"/>
          <w:szCs w:val="32"/>
          <w:lang w:val="en-US"/>
        </w:rPr>
        <w:t xml:space="preserve"> yang </w:t>
      </w:r>
      <w:proofErr w:type="spellStart"/>
      <w:r w:rsidRPr="006C64CC">
        <w:rPr>
          <w:rFonts w:ascii="Times New Roman" w:hAnsi="Times New Roman" w:cs="Times New Roman"/>
          <w:sz w:val="24"/>
          <w:szCs w:val="32"/>
          <w:lang w:val="en-US"/>
        </w:rPr>
        <w:t>terkait</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sengketa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kepemilikan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diserahkan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ke</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peradilan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umum</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terhadap</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sengketa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keputusan</w:t>
      </w:r>
      <w:proofErr w:type="spellEnd"/>
      <w:r w:rsidRPr="006C64CC">
        <w:rPr>
          <w:rFonts w:ascii="Times New Roman" w:hAnsi="Times New Roman" w:cs="Times New Roman"/>
          <w:sz w:val="24"/>
          <w:szCs w:val="32"/>
          <w:lang w:val="en-US"/>
        </w:rPr>
        <w:t xml:space="preserve"> Badan </w:t>
      </w:r>
      <w:proofErr w:type="spellStart"/>
      <w:r w:rsidRPr="006C64CC">
        <w:rPr>
          <w:rFonts w:ascii="Times New Roman" w:hAnsi="Times New Roman" w:cs="Times New Roman"/>
          <w:sz w:val="24"/>
          <w:szCs w:val="32"/>
          <w:lang w:val="en-US"/>
        </w:rPr>
        <w:t>Pertanahan</w:t>
      </w:r>
      <w:proofErr w:type="spellEnd"/>
      <w:r w:rsidRPr="006C64CC">
        <w:rPr>
          <w:rFonts w:ascii="Times New Roman" w:hAnsi="Times New Roman" w:cs="Times New Roman"/>
          <w:sz w:val="24"/>
          <w:szCs w:val="32"/>
          <w:lang w:val="en-US"/>
        </w:rPr>
        <w:t xml:space="preserve"> Nasional </w:t>
      </w:r>
      <w:proofErr w:type="spellStart"/>
      <w:r w:rsidRPr="006C64CC">
        <w:rPr>
          <w:rFonts w:ascii="Times New Roman" w:hAnsi="Times New Roman" w:cs="Times New Roman"/>
          <w:sz w:val="24"/>
          <w:szCs w:val="32"/>
          <w:lang w:val="en-US"/>
        </w:rPr>
        <w:t>melalui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Peradilan</w:t>
      </w:r>
      <w:proofErr w:type="spellEnd"/>
      <w:r w:rsidRPr="006C64CC">
        <w:rPr>
          <w:rFonts w:ascii="Times New Roman" w:hAnsi="Times New Roman" w:cs="Times New Roman"/>
          <w:sz w:val="24"/>
          <w:szCs w:val="32"/>
          <w:lang w:val="en-US"/>
        </w:rPr>
        <w:t xml:space="preserve"> Tata Usaha Negara dan </w:t>
      </w:r>
      <w:proofErr w:type="spellStart"/>
      <w:r w:rsidRPr="006C64CC">
        <w:rPr>
          <w:rFonts w:ascii="Times New Roman" w:hAnsi="Times New Roman" w:cs="Times New Roman"/>
          <w:sz w:val="24"/>
          <w:szCs w:val="32"/>
          <w:lang w:val="en-US"/>
        </w:rPr>
        <w:t>sengketa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menyangkut</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tanah</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wakaf</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diajukan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ke</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Peradilan</w:t>
      </w:r>
      <w:proofErr w:type="spellEnd"/>
      <w:r w:rsidRPr="006C64CC">
        <w:rPr>
          <w:rFonts w:ascii="Times New Roman" w:hAnsi="Times New Roman" w:cs="Times New Roman"/>
          <w:sz w:val="24"/>
          <w:szCs w:val="32"/>
          <w:lang w:val="en-US"/>
        </w:rPr>
        <w:t xml:space="preserve"> Agama. </w:t>
      </w:r>
      <w:proofErr w:type="spellStart"/>
      <w:r w:rsidRPr="006C64CC">
        <w:rPr>
          <w:rFonts w:ascii="Times New Roman" w:hAnsi="Times New Roman" w:cs="Times New Roman"/>
          <w:sz w:val="24"/>
          <w:szCs w:val="32"/>
          <w:lang w:val="en-US"/>
        </w:rPr>
        <w:t>Berdasarkan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penjelasan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tentang</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spesifikasi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dari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lembaga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penyelesaian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sengketa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baik</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lembaga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litigasi</w:t>
      </w:r>
      <w:proofErr w:type="spellEnd"/>
      <w:r w:rsidRPr="006C64CC">
        <w:rPr>
          <w:rFonts w:ascii="Times New Roman" w:hAnsi="Times New Roman" w:cs="Times New Roman"/>
          <w:sz w:val="24"/>
          <w:szCs w:val="32"/>
          <w:lang w:val="en-US"/>
        </w:rPr>
        <w:t xml:space="preserve"> dan </w:t>
      </w:r>
      <w:proofErr w:type="spellStart"/>
      <w:r w:rsidRPr="006C64CC">
        <w:rPr>
          <w:rFonts w:ascii="Times New Roman" w:hAnsi="Times New Roman" w:cs="Times New Roman"/>
          <w:sz w:val="24"/>
          <w:szCs w:val="32"/>
          <w:lang w:val="en-US"/>
        </w:rPr>
        <w:t>lembaga</w:t>
      </w:r>
      <w:proofErr w:type="spellEnd"/>
      <w:r w:rsidRPr="006C64CC">
        <w:rPr>
          <w:rFonts w:ascii="Times New Roman" w:hAnsi="Times New Roman" w:cs="Times New Roman"/>
          <w:sz w:val="24"/>
          <w:szCs w:val="32"/>
          <w:lang w:val="en-US"/>
        </w:rPr>
        <w:t xml:space="preserve"> non </w:t>
      </w:r>
      <w:proofErr w:type="spellStart"/>
      <w:r w:rsidRPr="006C64CC">
        <w:rPr>
          <w:rFonts w:ascii="Times New Roman" w:hAnsi="Times New Roman" w:cs="Times New Roman"/>
          <w:sz w:val="24"/>
          <w:szCs w:val="32"/>
          <w:lang w:val="en-US"/>
        </w:rPr>
        <w:t>litigasi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sampai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saat</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ini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jelas</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bahwa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semua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cara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itu</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tidak</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dapat</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menyelesaikan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masalah</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sengketa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pertanahan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secara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tuntas</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dalam</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waktu</w:t>
      </w:r>
      <w:proofErr w:type="spellEnd"/>
      <w:r w:rsidRPr="006C64CC">
        <w:rPr>
          <w:rFonts w:ascii="Times New Roman" w:hAnsi="Times New Roman" w:cs="Times New Roman"/>
          <w:sz w:val="24"/>
          <w:szCs w:val="32"/>
          <w:lang w:val="en-US"/>
        </w:rPr>
        <w:t xml:space="preserve"> yang </w:t>
      </w:r>
      <w:proofErr w:type="spellStart"/>
      <w:r w:rsidRPr="006C64CC">
        <w:rPr>
          <w:rFonts w:ascii="Times New Roman" w:hAnsi="Times New Roman" w:cs="Times New Roman"/>
          <w:sz w:val="24"/>
          <w:szCs w:val="32"/>
          <w:lang w:val="en-US"/>
        </w:rPr>
        <w:t>singkat</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malah</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cenderung</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berlarut-larut</w:t>
      </w:r>
      <w:proofErr w:type="spellEnd"/>
      <w:r w:rsidRPr="006C64CC">
        <w:rPr>
          <w:rFonts w:ascii="Times New Roman" w:hAnsi="Times New Roman" w:cs="Times New Roman"/>
          <w:sz w:val="24"/>
          <w:szCs w:val="32"/>
          <w:lang w:val="en-US"/>
        </w:rPr>
        <w:t>.</w:t>
      </w:r>
    </w:p>
    <w:p w14:paraId="46C425C2" w14:textId="77777777" w:rsidR="006C64CC" w:rsidRPr="006C64CC" w:rsidRDefault="006C64CC" w:rsidP="006C64CC">
      <w:pPr>
        <w:spacing w:after="0" w:line="276" w:lineRule="auto"/>
        <w:ind w:firstLine="567"/>
        <w:jc w:val="both"/>
        <w:rPr>
          <w:rFonts w:ascii="Times New Roman" w:hAnsi="Times New Roman" w:cs="Times New Roman"/>
          <w:sz w:val="24"/>
          <w:szCs w:val="32"/>
          <w:lang w:val="nb-NO"/>
        </w:rPr>
      </w:pPr>
      <w:proofErr w:type="spellStart"/>
      <w:r w:rsidRPr="006C64CC">
        <w:rPr>
          <w:rFonts w:ascii="Times New Roman" w:hAnsi="Times New Roman" w:cs="Times New Roman"/>
          <w:sz w:val="24"/>
          <w:szCs w:val="32"/>
          <w:lang w:val="en-US"/>
        </w:rPr>
        <w:t>Namun</w:t>
      </w:r>
      <w:proofErr w:type="spellEnd"/>
      <w:r w:rsidRPr="006C64CC">
        <w:rPr>
          <w:rFonts w:ascii="Times New Roman" w:hAnsi="Times New Roman" w:cs="Times New Roman"/>
          <w:sz w:val="24"/>
          <w:szCs w:val="32"/>
          <w:lang w:val="en-US"/>
        </w:rPr>
        <w:t xml:space="preserve"> proses </w:t>
      </w:r>
      <w:proofErr w:type="spellStart"/>
      <w:r w:rsidRPr="006C64CC">
        <w:rPr>
          <w:rFonts w:ascii="Times New Roman" w:hAnsi="Times New Roman" w:cs="Times New Roman"/>
          <w:sz w:val="24"/>
          <w:szCs w:val="32"/>
          <w:lang w:val="en-US"/>
        </w:rPr>
        <w:t>mediasi</w:t>
      </w:r>
      <w:proofErr w:type="spellEnd"/>
      <w:r w:rsidRPr="006C64CC">
        <w:rPr>
          <w:rFonts w:ascii="Times New Roman" w:hAnsi="Times New Roman" w:cs="Times New Roman"/>
          <w:sz w:val="24"/>
          <w:szCs w:val="32"/>
          <w:lang w:val="en-US"/>
        </w:rPr>
        <w:t xml:space="preserve"> yang </w:t>
      </w:r>
      <w:proofErr w:type="spellStart"/>
      <w:r w:rsidRPr="006C64CC">
        <w:rPr>
          <w:rFonts w:ascii="Times New Roman" w:hAnsi="Times New Roman" w:cs="Times New Roman"/>
          <w:sz w:val="24"/>
          <w:szCs w:val="32"/>
          <w:lang w:val="en-US"/>
        </w:rPr>
        <w:t>dilakukan</w:t>
      </w:r>
      <w:proofErr w:type="spellEnd"/>
      <w:r w:rsidRPr="006C64CC">
        <w:rPr>
          <w:rFonts w:ascii="Times New Roman" w:hAnsi="Times New Roman" w:cs="Times New Roman"/>
          <w:sz w:val="24"/>
          <w:szCs w:val="32"/>
          <w:lang w:val="en-US"/>
        </w:rPr>
        <w:t xml:space="preserve"> BPN </w:t>
      </w:r>
      <w:proofErr w:type="spellStart"/>
      <w:r w:rsidRPr="006C64CC">
        <w:rPr>
          <w:rFonts w:ascii="Times New Roman" w:hAnsi="Times New Roman" w:cs="Times New Roman"/>
          <w:sz w:val="24"/>
          <w:szCs w:val="32"/>
          <w:lang w:val="en-US"/>
        </w:rPr>
        <w:t>tidak</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mampu</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menyelesaikan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sengketa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pertanahan</w:t>
      </w:r>
      <w:proofErr w:type="spellEnd"/>
      <w:r w:rsidRPr="006C64CC">
        <w:rPr>
          <w:rFonts w:ascii="Times New Roman" w:hAnsi="Times New Roman" w:cs="Times New Roman"/>
          <w:sz w:val="24"/>
          <w:szCs w:val="32"/>
          <w:lang w:val="en-US"/>
        </w:rPr>
        <w:t xml:space="preserve"> yang </w:t>
      </w:r>
      <w:proofErr w:type="spellStart"/>
      <w:r w:rsidRPr="006C64CC">
        <w:rPr>
          <w:rFonts w:ascii="Times New Roman" w:hAnsi="Times New Roman" w:cs="Times New Roman"/>
          <w:sz w:val="24"/>
          <w:szCs w:val="32"/>
          <w:lang w:val="en-US"/>
        </w:rPr>
        <w:t>ada</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saat</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ini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untuk</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itulah</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mengapa</w:t>
      </w:r>
      <w:proofErr w:type="spellEnd"/>
      <w:r w:rsidRPr="006C64CC">
        <w:rPr>
          <w:rFonts w:ascii="Times New Roman" w:hAnsi="Times New Roman" w:cs="Times New Roman"/>
          <w:sz w:val="24"/>
          <w:szCs w:val="32"/>
          <w:lang w:val="en-US"/>
        </w:rPr>
        <w:t xml:space="preserve"> BPN sangat </w:t>
      </w:r>
      <w:proofErr w:type="spellStart"/>
      <w:r w:rsidRPr="006C64CC">
        <w:rPr>
          <w:rFonts w:ascii="Times New Roman" w:hAnsi="Times New Roman" w:cs="Times New Roman"/>
          <w:sz w:val="24"/>
          <w:szCs w:val="32"/>
          <w:lang w:val="en-US"/>
        </w:rPr>
        <w:t>sulit</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untuk</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mewujudkan</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seluruh</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visi</w:t>
      </w:r>
      <w:proofErr w:type="spellEnd"/>
      <w:r w:rsidRPr="006C64CC">
        <w:rPr>
          <w:rFonts w:ascii="Times New Roman" w:hAnsi="Times New Roman" w:cs="Times New Roman"/>
          <w:sz w:val="24"/>
          <w:szCs w:val="32"/>
          <w:lang w:val="en-US"/>
        </w:rPr>
        <w:t xml:space="preserve">, </w:t>
      </w:r>
      <w:proofErr w:type="spellStart"/>
      <w:r w:rsidRPr="006C64CC">
        <w:rPr>
          <w:rFonts w:ascii="Times New Roman" w:hAnsi="Times New Roman" w:cs="Times New Roman"/>
          <w:sz w:val="24"/>
          <w:szCs w:val="32"/>
          <w:lang w:val="en-US"/>
        </w:rPr>
        <w:t>misi</w:t>
      </w:r>
      <w:proofErr w:type="spellEnd"/>
      <w:r w:rsidRPr="006C64CC">
        <w:rPr>
          <w:rFonts w:ascii="Times New Roman" w:hAnsi="Times New Roman" w:cs="Times New Roman"/>
          <w:sz w:val="24"/>
          <w:szCs w:val="32"/>
          <w:lang w:val="en-US"/>
        </w:rPr>
        <w:t xml:space="preserve"> dan program-program </w:t>
      </w:r>
      <w:proofErr w:type="spellStart"/>
      <w:r w:rsidRPr="006C64CC">
        <w:rPr>
          <w:rFonts w:ascii="Times New Roman" w:hAnsi="Times New Roman" w:cs="Times New Roman"/>
          <w:sz w:val="24"/>
          <w:szCs w:val="32"/>
          <w:lang w:val="en-US"/>
        </w:rPr>
        <w:t>strategis</w:t>
      </w:r>
      <w:proofErr w:type="spellEnd"/>
      <w:r w:rsidRPr="006C64CC">
        <w:rPr>
          <w:rFonts w:ascii="Times New Roman" w:hAnsi="Times New Roman" w:cs="Times New Roman"/>
          <w:sz w:val="24"/>
          <w:szCs w:val="32"/>
          <w:lang w:val="en-US"/>
        </w:rPr>
        <w:t xml:space="preserve"> yang </w:t>
      </w:r>
      <w:proofErr w:type="spellStart"/>
      <w:r w:rsidRPr="006C64CC">
        <w:rPr>
          <w:rFonts w:ascii="Times New Roman" w:hAnsi="Times New Roman" w:cs="Times New Roman"/>
          <w:sz w:val="24"/>
          <w:szCs w:val="32"/>
          <w:lang w:val="en-US"/>
        </w:rPr>
        <w:t>diembannya</w:t>
      </w:r>
      <w:proofErr w:type="spellEnd"/>
      <w:r w:rsidRPr="006C64CC">
        <w:rPr>
          <w:rFonts w:ascii="Times New Roman" w:hAnsi="Times New Roman" w:cs="Times New Roman"/>
          <w:sz w:val="24"/>
          <w:szCs w:val="32"/>
          <w:lang w:val="en-US"/>
        </w:rPr>
        <w:t xml:space="preserve">. </w:t>
      </w:r>
      <w:r w:rsidRPr="006C64CC">
        <w:rPr>
          <w:rFonts w:ascii="Times New Roman" w:hAnsi="Times New Roman" w:cs="Times New Roman"/>
          <w:sz w:val="24"/>
          <w:szCs w:val="32"/>
          <w:lang w:val="nb-NO"/>
        </w:rPr>
        <w:t xml:space="preserve">BPN mengalami kendala dalam </w:t>
      </w:r>
      <w:r w:rsidRPr="006C64CC">
        <w:rPr>
          <w:rFonts w:ascii="Times New Roman" w:hAnsi="Times New Roman" w:cs="Times New Roman"/>
          <w:sz w:val="24"/>
          <w:szCs w:val="32"/>
          <w:lang w:val="nb-NO"/>
        </w:rPr>
        <w:lastRenderedPageBreak/>
        <w:t>mengatasi sengketa pertanahan khususnya permasalahan sertifikat ganda dikarenakan tumpang tindihnya peraturan atau regulasi yang ada.</w:t>
      </w:r>
    </w:p>
    <w:p w14:paraId="61660CB2" w14:textId="58C08CCA" w:rsidR="001B29E4" w:rsidRPr="001B29E4" w:rsidRDefault="001B29E4" w:rsidP="001B29E4">
      <w:pPr>
        <w:spacing w:after="0" w:line="276" w:lineRule="auto"/>
        <w:ind w:firstLine="567"/>
        <w:jc w:val="both"/>
        <w:rPr>
          <w:rFonts w:ascii="Times New Roman" w:hAnsi="Times New Roman" w:cs="Times New Roman"/>
          <w:sz w:val="24"/>
          <w:szCs w:val="32"/>
          <w:lang w:val="nb-NO"/>
        </w:rPr>
      </w:pPr>
    </w:p>
    <w:p w14:paraId="23031AF0" w14:textId="2EAEE48F" w:rsidR="004C5C1F" w:rsidRPr="003008C8" w:rsidRDefault="004C5C1F" w:rsidP="004C5C1F">
      <w:pPr>
        <w:spacing w:after="0" w:line="276" w:lineRule="auto"/>
        <w:jc w:val="both"/>
        <w:rPr>
          <w:rFonts w:ascii="Times New Roman" w:hAnsi="Times New Roman" w:cs="Times New Roman"/>
          <w:b/>
          <w:bCs/>
          <w:sz w:val="24"/>
          <w:szCs w:val="32"/>
          <w:lang w:val="nb-NO"/>
        </w:rPr>
      </w:pPr>
      <w:r w:rsidRPr="003008C8">
        <w:rPr>
          <w:rFonts w:ascii="Times New Roman" w:hAnsi="Times New Roman" w:cs="Times New Roman"/>
          <w:b/>
          <w:bCs/>
          <w:sz w:val="24"/>
          <w:szCs w:val="32"/>
          <w:lang w:val="nb-NO"/>
        </w:rPr>
        <w:t>SIMPULAN</w:t>
      </w:r>
    </w:p>
    <w:p w14:paraId="586B43C5" w14:textId="3E2882A2" w:rsidR="004C5C1F" w:rsidRPr="003008C8" w:rsidRDefault="001B29E4" w:rsidP="001B29E4">
      <w:pPr>
        <w:spacing w:after="0" w:line="276" w:lineRule="auto"/>
        <w:ind w:firstLine="567"/>
        <w:jc w:val="both"/>
        <w:rPr>
          <w:rFonts w:ascii="Times New Roman" w:hAnsi="Times New Roman" w:cs="Times New Roman"/>
          <w:sz w:val="24"/>
          <w:szCs w:val="32"/>
          <w:lang w:val="nb-NO"/>
        </w:rPr>
      </w:pPr>
      <w:r w:rsidRPr="003008C8">
        <w:rPr>
          <w:rFonts w:ascii="Times New Roman" w:hAnsi="Times New Roman" w:cs="Times New Roman"/>
          <w:sz w:val="24"/>
          <w:szCs w:val="32"/>
          <w:lang w:val="nb-NO"/>
        </w:rPr>
        <w:t>Pelaksanaan asas kontradiktur delimitasi dalam proses Pendaftaran Tanah Sistematis Lengkap (PTSL) pada umumnya telah berjalan dengan baik, ditandai dengan tercapainya kesepakatan penetapan batas antara pemilik tanah yang berbatasan, kehadiran para pihak untuk menunjukkan batas-batas tanah, serta pemasangan tanda batas atau patok sesuai kesepakatan. Setelah seluruh tahapan dipenuhi, para pihak menandatangani lembar gambar ukur sebagai bukti bahwa asas kontradiktur delimitasi telah dilaksanakan saat penetapan batas dan pengukuran. Namun, apabila asas ini tidak diterapkan, berbagai akibat hukum dapat timbul, antara lain ketidakpastian hak atas suatu bidang tanah yang memicu sengketa dan konflik pertanahan, seperti perselisihan batas antara pemilik tanah maupun antar ahli waris karena tidak adanya batas yang jelas. Selain itu, pemegang hak akan kesulitan mengembalikan batas tanah di kemudian hari serta mengalami hambatan dalam proses jual beli tanah akibat ketidakjelasan batas yang seharusnya menjadi dasar kepastian hukum</w:t>
      </w:r>
      <w:r w:rsidR="004C5C1F" w:rsidRPr="003008C8">
        <w:rPr>
          <w:rFonts w:ascii="Times New Roman" w:hAnsi="Times New Roman" w:cs="Times New Roman"/>
          <w:sz w:val="24"/>
          <w:szCs w:val="32"/>
          <w:lang w:val="nb-NO"/>
        </w:rPr>
        <w:t>.</w:t>
      </w:r>
    </w:p>
    <w:p w14:paraId="536201A9" w14:textId="77777777" w:rsidR="00FF0CE0" w:rsidRDefault="00FF0CE0" w:rsidP="006C64CC">
      <w:pPr>
        <w:spacing w:after="0" w:line="276" w:lineRule="auto"/>
        <w:jc w:val="both"/>
        <w:rPr>
          <w:rFonts w:ascii="Times New Roman" w:hAnsi="Times New Roman" w:cs="Times New Roman"/>
          <w:b/>
          <w:bCs/>
          <w:sz w:val="24"/>
          <w:szCs w:val="32"/>
          <w:lang w:val="nb-NO"/>
        </w:rPr>
      </w:pPr>
    </w:p>
    <w:p w14:paraId="6B500B71" w14:textId="28515621" w:rsidR="006C64CC" w:rsidRPr="003008C8" w:rsidRDefault="002948AB" w:rsidP="006C64CC">
      <w:pPr>
        <w:spacing w:after="0" w:line="276" w:lineRule="auto"/>
        <w:jc w:val="both"/>
        <w:rPr>
          <w:rFonts w:ascii="Times New Roman" w:hAnsi="Times New Roman" w:cs="Times New Roman"/>
          <w:b/>
          <w:bCs/>
          <w:sz w:val="24"/>
          <w:szCs w:val="32"/>
          <w:lang w:val="nb-NO"/>
        </w:rPr>
      </w:pPr>
      <w:r w:rsidRPr="003008C8">
        <w:rPr>
          <w:rFonts w:ascii="Times New Roman" w:hAnsi="Times New Roman" w:cs="Times New Roman"/>
          <w:b/>
          <w:bCs/>
          <w:sz w:val="24"/>
          <w:szCs w:val="32"/>
          <w:lang w:val="nb-NO"/>
        </w:rPr>
        <w:t>DAFTAR PUSTAKA</w:t>
      </w:r>
    </w:p>
    <w:p w14:paraId="557B3364" w14:textId="7CD0A4D2" w:rsidR="004C5C1F" w:rsidRPr="003008C8" w:rsidRDefault="004C5C1F" w:rsidP="006C64CC">
      <w:pPr>
        <w:spacing w:after="0" w:line="276" w:lineRule="auto"/>
        <w:jc w:val="both"/>
        <w:rPr>
          <w:rFonts w:ascii="Times New Roman" w:hAnsi="Times New Roman" w:cs="Times New Roman"/>
          <w:b/>
          <w:bCs/>
          <w:sz w:val="24"/>
          <w:szCs w:val="32"/>
          <w:lang w:val="nb-NO"/>
        </w:rPr>
      </w:pPr>
      <w:r w:rsidRPr="006C64CC">
        <w:rPr>
          <w:rFonts w:ascii="Times New Roman" w:hAnsi="Times New Roman" w:cs="Times New Roman"/>
          <w:b/>
          <w:bCs/>
          <w:sz w:val="24"/>
          <w:szCs w:val="24"/>
        </w:rPr>
        <w:fldChar w:fldCharType="begin" w:fldLock="1"/>
      </w:r>
      <w:r w:rsidRPr="003008C8">
        <w:rPr>
          <w:rFonts w:ascii="Times New Roman" w:hAnsi="Times New Roman" w:cs="Times New Roman"/>
          <w:b/>
          <w:bCs/>
          <w:sz w:val="24"/>
          <w:szCs w:val="24"/>
          <w:lang w:val="nb-NO"/>
        </w:rPr>
        <w:instrText xml:space="preserve">ADDIN Mendeley Bibliography CSL_BIBLIOGRAPHY </w:instrText>
      </w:r>
      <w:r w:rsidRPr="006C64CC">
        <w:rPr>
          <w:rFonts w:ascii="Times New Roman" w:hAnsi="Times New Roman" w:cs="Times New Roman"/>
          <w:b/>
          <w:bCs/>
          <w:sz w:val="24"/>
          <w:szCs w:val="24"/>
        </w:rPr>
        <w:fldChar w:fldCharType="separate"/>
      </w:r>
    </w:p>
    <w:p w14:paraId="3EC97B76"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nb-NO"/>
        </w:rPr>
      </w:pPr>
      <w:r w:rsidRPr="006C64CC">
        <w:rPr>
          <w:rFonts w:ascii="Times New Roman" w:hAnsi="Times New Roman" w:cs="Times New Roman"/>
          <w:noProof/>
          <w:sz w:val="24"/>
          <w:szCs w:val="24"/>
          <w:lang w:val="id-ID"/>
        </w:rPr>
        <w:t>Achmad, Ali</w:t>
      </w:r>
      <w:r w:rsidRPr="006C64CC">
        <w:rPr>
          <w:rFonts w:ascii="Times New Roman" w:hAnsi="Times New Roman" w:cs="Times New Roman"/>
          <w:noProof/>
          <w:sz w:val="24"/>
          <w:szCs w:val="24"/>
          <w:lang w:val="nb-NO"/>
        </w:rPr>
        <w:t>.</w:t>
      </w:r>
      <w:r w:rsidRPr="006C64CC">
        <w:rPr>
          <w:rFonts w:ascii="Times New Roman" w:hAnsi="Times New Roman" w:cs="Times New Roman"/>
          <w:noProof/>
          <w:sz w:val="24"/>
          <w:szCs w:val="24"/>
          <w:lang w:val="id-ID"/>
        </w:rPr>
        <w:t xml:space="preserve"> </w:t>
      </w:r>
      <w:r w:rsidRPr="006C64CC">
        <w:rPr>
          <w:rFonts w:ascii="Times New Roman" w:hAnsi="Times New Roman" w:cs="Times New Roman"/>
          <w:i/>
          <w:noProof/>
          <w:sz w:val="24"/>
          <w:szCs w:val="24"/>
          <w:lang w:val="id-ID"/>
        </w:rPr>
        <w:t>Hukum Pertanahan. Seri Hukum Pertanahan I. Pemberian Hak atas Tanah Negara. Seri Hukum Pertanahan II. Sertif</w:t>
      </w:r>
      <w:r w:rsidRPr="006C64CC">
        <w:rPr>
          <w:rFonts w:ascii="Times New Roman" w:hAnsi="Times New Roman" w:cs="Times New Roman"/>
          <w:i/>
          <w:noProof/>
          <w:sz w:val="24"/>
          <w:szCs w:val="24"/>
          <w:lang w:val="nb-NO"/>
        </w:rPr>
        <w:t>i</w:t>
      </w:r>
      <w:r w:rsidRPr="006C64CC">
        <w:rPr>
          <w:rFonts w:ascii="Times New Roman" w:hAnsi="Times New Roman" w:cs="Times New Roman"/>
          <w:i/>
          <w:noProof/>
          <w:sz w:val="24"/>
          <w:szCs w:val="24"/>
          <w:lang w:val="id-ID"/>
        </w:rPr>
        <w:t>kat dan Permasalahannya</w:t>
      </w:r>
      <w:r w:rsidRPr="006C64CC">
        <w:rPr>
          <w:rFonts w:ascii="Times New Roman" w:hAnsi="Times New Roman" w:cs="Times New Roman"/>
          <w:noProof/>
          <w:sz w:val="24"/>
          <w:szCs w:val="24"/>
          <w:lang w:val="nb-NO"/>
        </w:rPr>
        <w:t xml:space="preserve">. </w:t>
      </w:r>
      <w:r w:rsidRPr="006C64CC">
        <w:rPr>
          <w:rFonts w:ascii="Times New Roman" w:hAnsi="Times New Roman" w:cs="Times New Roman"/>
          <w:noProof/>
          <w:sz w:val="24"/>
          <w:szCs w:val="24"/>
          <w:lang w:val="id-ID"/>
        </w:rPr>
        <w:t>Jakarta: Prestasi Pustaka, 2002</w:t>
      </w:r>
      <w:r w:rsidRPr="006C64CC">
        <w:rPr>
          <w:rFonts w:ascii="Times New Roman" w:hAnsi="Times New Roman" w:cs="Times New Roman"/>
          <w:noProof/>
          <w:sz w:val="24"/>
          <w:szCs w:val="24"/>
          <w:lang w:val="nb-NO"/>
        </w:rPr>
        <w:t>.</w:t>
      </w:r>
    </w:p>
    <w:p w14:paraId="52922340"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id-ID"/>
        </w:rPr>
      </w:pPr>
      <w:r w:rsidRPr="006C64CC">
        <w:rPr>
          <w:rFonts w:ascii="Times New Roman" w:hAnsi="Times New Roman" w:cs="Times New Roman"/>
          <w:noProof/>
          <w:sz w:val="24"/>
          <w:szCs w:val="24"/>
          <w:lang w:val="id-ID"/>
        </w:rPr>
        <w:t xml:space="preserve">Fadhallah. </w:t>
      </w:r>
      <w:r w:rsidRPr="006C64CC">
        <w:rPr>
          <w:rFonts w:ascii="Times New Roman" w:hAnsi="Times New Roman" w:cs="Times New Roman"/>
          <w:i/>
          <w:noProof/>
          <w:sz w:val="24"/>
          <w:szCs w:val="24"/>
          <w:lang w:val="id-ID"/>
        </w:rPr>
        <w:t>Wawancara</w:t>
      </w:r>
      <w:r w:rsidRPr="006C64CC">
        <w:rPr>
          <w:rFonts w:ascii="Times New Roman" w:hAnsi="Times New Roman" w:cs="Times New Roman"/>
          <w:noProof/>
          <w:sz w:val="24"/>
          <w:szCs w:val="24"/>
          <w:lang w:val="id-ID"/>
        </w:rPr>
        <w:t>. Jakarta: UNJ Pers, 2021.</w:t>
      </w:r>
    </w:p>
    <w:p w14:paraId="4B5F2FBB"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id-ID"/>
        </w:rPr>
      </w:pPr>
      <w:r w:rsidRPr="006C64CC">
        <w:rPr>
          <w:rFonts w:ascii="Times New Roman" w:hAnsi="Times New Roman" w:cs="Times New Roman"/>
          <w:noProof/>
          <w:sz w:val="24"/>
          <w:szCs w:val="24"/>
          <w:lang w:val="id-ID"/>
        </w:rPr>
        <w:t>Harsono,</w:t>
      </w:r>
      <w:r w:rsidRPr="006C64CC">
        <w:rPr>
          <w:rFonts w:ascii="Times New Roman" w:hAnsi="Times New Roman" w:cs="Times New Roman"/>
          <w:noProof/>
          <w:sz w:val="24"/>
          <w:szCs w:val="24"/>
          <w:lang w:val="en-US"/>
        </w:rPr>
        <w:t xml:space="preserve"> </w:t>
      </w:r>
      <w:r w:rsidRPr="006C64CC">
        <w:rPr>
          <w:rFonts w:ascii="Times New Roman" w:hAnsi="Times New Roman" w:cs="Times New Roman"/>
          <w:noProof/>
          <w:sz w:val="24"/>
          <w:szCs w:val="24"/>
          <w:lang w:val="id-ID"/>
        </w:rPr>
        <w:t>Boedi</w:t>
      </w:r>
      <w:r w:rsidRPr="006C64CC">
        <w:rPr>
          <w:rFonts w:ascii="Times New Roman" w:hAnsi="Times New Roman" w:cs="Times New Roman"/>
          <w:noProof/>
          <w:sz w:val="24"/>
          <w:szCs w:val="24"/>
          <w:lang w:val="en-US"/>
        </w:rPr>
        <w:t>.</w:t>
      </w:r>
      <w:r w:rsidRPr="006C64CC">
        <w:rPr>
          <w:rFonts w:ascii="Times New Roman" w:hAnsi="Times New Roman" w:cs="Times New Roman"/>
          <w:noProof/>
          <w:sz w:val="24"/>
          <w:szCs w:val="24"/>
          <w:lang w:val="id-ID"/>
        </w:rPr>
        <w:t xml:space="preserve"> </w:t>
      </w:r>
      <w:r w:rsidRPr="006C64CC">
        <w:rPr>
          <w:rFonts w:ascii="Times New Roman" w:hAnsi="Times New Roman" w:cs="Times New Roman"/>
          <w:i/>
          <w:noProof/>
          <w:sz w:val="24"/>
          <w:szCs w:val="24"/>
          <w:lang w:val="id-ID"/>
        </w:rPr>
        <w:t>Hukum Agraria Indonesia: Sejarah Pembentukan Undang-Undang Pokok Agraria, Isi, dan Pelaksanaannya</w:t>
      </w:r>
      <w:r w:rsidRPr="006C64CC">
        <w:rPr>
          <w:rFonts w:ascii="Times New Roman" w:hAnsi="Times New Roman" w:cs="Times New Roman"/>
          <w:noProof/>
          <w:sz w:val="24"/>
          <w:szCs w:val="24"/>
          <w:lang w:val="en-US"/>
        </w:rPr>
        <w:t>.</w:t>
      </w:r>
      <w:r w:rsidRPr="006C64CC">
        <w:rPr>
          <w:rFonts w:ascii="Times New Roman" w:hAnsi="Times New Roman" w:cs="Times New Roman"/>
          <w:noProof/>
          <w:sz w:val="24"/>
          <w:szCs w:val="24"/>
          <w:lang w:val="id-ID"/>
        </w:rPr>
        <w:t xml:space="preserve"> Jakarta: Djambatan, 2008.</w:t>
      </w:r>
    </w:p>
    <w:p w14:paraId="105B32C9"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id-ID"/>
        </w:rPr>
      </w:pPr>
      <w:r w:rsidRPr="006C64CC">
        <w:rPr>
          <w:rFonts w:ascii="Times New Roman" w:hAnsi="Times New Roman" w:cs="Times New Roman"/>
          <w:noProof/>
          <w:sz w:val="24"/>
          <w:szCs w:val="24"/>
          <w:lang w:val="id-ID"/>
        </w:rPr>
        <w:t xml:space="preserve">Isnur, Eko Yulian. </w:t>
      </w:r>
      <w:r w:rsidRPr="006C64CC">
        <w:rPr>
          <w:rFonts w:ascii="Times New Roman" w:hAnsi="Times New Roman" w:cs="Times New Roman"/>
          <w:i/>
          <w:noProof/>
          <w:sz w:val="24"/>
          <w:szCs w:val="24"/>
          <w:lang w:val="id-ID"/>
        </w:rPr>
        <w:t>Tata Cara Mengurus Surat-Surat Rumah dan Tanah</w:t>
      </w:r>
      <w:r w:rsidRPr="006C64CC">
        <w:rPr>
          <w:rFonts w:ascii="Times New Roman" w:hAnsi="Times New Roman" w:cs="Times New Roman"/>
          <w:noProof/>
          <w:sz w:val="24"/>
          <w:szCs w:val="24"/>
          <w:lang w:val="id-ID"/>
        </w:rPr>
        <w:t>. Yogyakarta: Pustaka Yusticia, 2009.</w:t>
      </w:r>
    </w:p>
    <w:p w14:paraId="15B7F0BC"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id-ID"/>
        </w:rPr>
      </w:pPr>
      <w:r w:rsidRPr="006C64CC">
        <w:rPr>
          <w:rFonts w:ascii="Times New Roman" w:hAnsi="Times New Roman" w:cs="Times New Roman"/>
          <w:noProof/>
          <w:sz w:val="24"/>
          <w:szCs w:val="24"/>
          <w:lang w:val="id-ID"/>
        </w:rPr>
        <w:t xml:space="preserve">Letak Batas Bidang Tanah yang mempunyai kekuatan hukum, diakses melalui </w:t>
      </w:r>
      <w:hyperlink r:id="rId10">
        <w:r w:rsidRPr="006C64CC">
          <w:rPr>
            <w:rStyle w:val="Hyperlink"/>
            <w:rFonts w:ascii="Times New Roman" w:hAnsi="Times New Roman" w:cs="Times New Roman"/>
            <w:noProof/>
            <w:sz w:val="24"/>
            <w:szCs w:val="24"/>
            <w:lang w:val="id-ID"/>
          </w:rPr>
          <w:t>http://hukumpertanahansurveikadastral.blogspot.com/2011/07/letak-batas-bidang-</w:t>
        </w:r>
      </w:hyperlink>
      <w:r w:rsidRPr="006C64CC">
        <w:rPr>
          <w:rFonts w:ascii="Times New Roman" w:hAnsi="Times New Roman" w:cs="Times New Roman"/>
          <w:noProof/>
          <w:sz w:val="24"/>
          <w:szCs w:val="24"/>
          <w:lang w:val="id-ID"/>
        </w:rPr>
        <w:t xml:space="preserve"> </w:t>
      </w:r>
      <w:hyperlink r:id="rId11">
        <w:r w:rsidRPr="006C64CC">
          <w:rPr>
            <w:rStyle w:val="Hyperlink"/>
            <w:rFonts w:ascii="Times New Roman" w:hAnsi="Times New Roman" w:cs="Times New Roman"/>
            <w:noProof/>
            <w:sz w:val="24"/>
            <w:szCs w:val="24"/>
            <w:lang w:val="id-ID"/>
          </w:rPr>
          <w:t>tanah-yang-mempunyai.html</w:t>
        </w:r>
      </w:hyperlink>
      <w:r w:rsidRPr="006C64CC">
        <w:rPr>
          <w:rFonts w:ascii="Times New Roman" w:hAnsi="Times New Roman" w:cs="Times New Roman"/>
          <w:noProof/>
          <w:sz w:val="24"/>
          <w:szCs w:val="24"/>
          <w:lang w:val="id-ID"/>
        </w:rPr>
        <w:t>.</w:t>
      </w:r>
    </w:p>
    <w:p w14:paraId="4C9B1A1D"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nb-NO"/>
        </w:rPr>
      </w:pPr>
      <w:r w:rsidRPr="006C64CC">
        <w:rPr>
          <w:rFonts w:ascii="Times New Roman" w:hAnsi="Times New Roman" w:cs="Times New Roman"/>
          <w:noProof/>
          <w:sz w:val="24"/>
          <w:szCs w:val="24"/>
          <w:lang w:val="id-ID"/>
        </w:rPr>
        <w:t xml:space="preserve">Marzuki. </w:t>
      </w:r>
      <w:r w:rsidRPr="006C64CC">
        <w:rPr>
          <w:rFonts w:ascii="Times New Roman" w:hAnsi="Times New Roman" w:cs="Times New Roman"/>
          <w:i/>
          <w:noProof/>
          <w:sz w:val="24"/>
          <w:szCs w:val="24"/>
          <w:lang w:val="id-ID"/>
        </w:rPr>
        <w:t>Metodologi Riset</w:t>
      </w:r>
      <w:r w:rsidRPr="006C64CC">
        <w:rPr>
          <w:rFonts w:ascii="Times New Roman" w:hAnsi="Times New Roman" w:cs="Times New Roman"/>
          <w:noProof/>
          <w:sz w:val="24"/>
          <w:szCs w:val="24"/>
          <w:lang w:val="id-ID"/>
        </w:rPr>
        <w:t>. Yogyakarta: PT Hanindita Offset, 1983</w:t>
      </w:r>
      <w:r w:rsidRPr="006C64CC">
        <w:rPr>
          <w:rFonts w:ascii="Times New Roman" w:hAnsi="Times New Roman" w:cs="Times New Roman"/>
          <w:noProof/>
          <w:sz w:val="24"/>
          <w:szCs w:val="24"/>
          <w:lang w:val="nb-NO"/>
        </w:rPr>
        <w:t>.</w:t>
      </w:r>
    </w:p>
    <w:p w14:paraId="75459EC0"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6C64CC">
        <w:rPr>
          <w:rFonts w:ascii="Times New Roman" w:hAnsi="Times New Roman" w:cs="Times New Roman"/>
          <w:noProof/>
          <w:sz w:val="24"/>
          <w:szCs w:val="24"/>
          <w:lang w:val="id-ID"/>
        </w:rPr>
        <w:t>Marzuki, Peter Mahmud</w:t>
      </w:r>
      <w:r w:rsidRPr="006C64CC">
        <w:rPr>
          <w:rFonts w:ascii="Times New Roman" w:hAnsi="Times New Roman" w:cs="Times New Roman"/>
          <w:noProof/>
          <w:sz w:val="24"/>
          <w:szCs w:val="24"/>
          <w:lang w:val="nb-NO"/>
        </w:rPr>
        <w:t>.</w:t>
      </w:r>
      <w:r w:rsidRPr="006C64CC">
        <w:rPr>
          <w:rFonts w:ascii="Times New Roman" w:hAnsi="Times New Roman" w:cs="Times New Roman"/>
          <w:noProof/>
          <w:sz w:val="24"/>
          <w:szCs w:val="24"/>
          <w:lang w:val="id-ID"/>
        </w:rPr>
        <w:t xml:space="preserve"> </w:t>
      </w:r>
      <w:r w:rsidRPr="006C64CC">
        <w:rPr>
          <w:rFonts w:ascii="Times New Roman" w:hAnsi="Times New Roman" w:cs="Times New Roman"/>
          <w:i/>
          <w:noProof/>
          <w:sz w:val="24"/>
          <w:szCs w:val="24"/>
          <w:lang w:val="id-ID"/>
        </w:rPr>
        <w:t>Penelitian Hukum</w:t>
      </w:r>
      <w:r w:rsidRPr="006C64CC">
        <w:rPr>
          <w:rFonts w:ascii="Times New Roman" w:hAnsi="Times New Roman" w:cs="Times New Roman"/>
          <w:noProof/>
          <w:sz w:val="24"/>
          <w:szCs w:val="24"/>
          <w:lang w:val="nb-NO"/>
        </w:rPr>
        <w:t>.</w:t>
      </w:r>
      <w:r w:rsidRPr="006C64CC">
        <w:rPr>
          <w:rFonts w:ascii="Times New Roman" w:hAnsi="Times New Roman" w:cs="Times New Roman"/>
          <w:noProof/>
          <w:sz w:val="24"/>
          <w:szCs w:val="24"/>
          <w:lang w:val="id-ID"/>
        </w:rPr>
        <w:t xml:space="preserve"> Jakarta: Kencana, 2017</w:t>
      </w:r>
      <w:r w:rsidRPr="006C64CC">
        <w:rPr>
          <w:rFonts w:ascii="Times New Roman" w:hAnsi="Times New Roman" w:cs="Times New Roman"/>
          <w:noProof/>
          <w:sz w:val="24"/>
          <w:szCs w:val="24"/>
          <w:lang w:val="en-US"/>
        </w:rPr>
        <w:t>.</w:t>
      </w:r>
    </w:p>
    <w:p w14:paraId="0AE83240"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nb-NO"/>
        </w:rPr>
      </w:pPr>
      <w:r w:rsidRPr="006C64CC">
        <w:rPr>
          <w:rFonts w:ascii="Times New Roman" w:hAnsi="Times New Roman" w:cs="Times New Roman"/>
          <w:noProof/>
          <w:sz w:val="24"/>
          <w:szCs w:val="24"/>
          <w:lang w:val="id-ID"/>
        </w:rPr>
        <w:t xml:space="preserve">Mudjiono. </w:t>
      </w:r>
      <w:r w:rsidRPr="006C64CC">
        <w:rPr>
          <w:rFonts w:ascii="Times New Roman" w:hAnsi="Times New Roman" w:cs="Times New Roman"/>
          <w:i/>
          <w:noProof/>
          <w:sz w:val="24"/>
          <w:szCs w:val="24"/>
          <w:lang w:val="id-ID"/>
        </w:rPr>
        <w:t>Hukum Agraria</w:t>
      </w:r>
      <w:r w:rsidRPr="006C64CC">
        <w:rPr>
          <w:rFonts w:ascii="Times New Roman" w:hAnsi="Times New Roman" w:cs="Times New Roman"/>
          <w:noProof/>
          <w:sz w:val="24"/>
          <w:szCs w:val="24"/>
          <w:lang w:val="id-ID"/>
        </w:rPr>
        <w:t>. Jogjakarta: Liberty, 1992</w:t>
      </w:r>
      <w:r w:rsidRPr="006C64CC">
        <w:rPr>
          <w:rFonts w:ascii="Times New Roman" w:hAnsi="Times New Roman" w:cs="Times New Roman"/>
          <w:noProof/>
          <w:sz w:val="24"/>
          <w:szCs w:val="24"/>
          <w:lang w:val="nb-NO"/>
        </w:rPr>
        <w:t>.</w:t>
      </w:r>
    </w:p>
    <w:p w14:paraId="08DC7687"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id-ID"/>
        </w:rPr>
      </w:pPr>
      <w:r w:rsidRPr="006C64CC">
        <w:rPr>
          <w:rFonts w:ascii="Times New Roman" w:hAnsi="Times New Roman" w:cs="Times New Roman"/>
          <w:noProof/>
          <w:sz w:val="24"/>
          <w:szCs w:val="24"/>
          <w:lang w:val="id-ID"/>
        </w:rPr>
        <w:t>Nasution, Bahder Johan</w:t>
      </w:r>
      <w:r w:rsidRPr="006C64CC">
        <w:rPr>
          <w:rFonts w:ascii="Times New Roman" w:hAnsi="Times New Roman" w:cs="Times New Roman"/>
          <w:noProof/>
          <w:sz w:val="24"/>
          <w:szCs w:val="24"/>
          <w:lang w:val="nb-NO"/>
        </w:rPr>
        <w:t>.</w:t>
      </w:r>
      <w:r w:rsidRPr="006C64CC">
        <w:rPr>
          <w:rFonts w:ascii="Times New Roman" w:hAnsi="Times New Roman" w:cs="Times New Roman"/>
          <w:noProof/>
          <w:sz w:val="24"/>
          <w:szCs w:val="24"/>
          <w:lang w:val="id-ID"/>
        </w:rPr>
        <w:t xml:space="preserve"> </w:t>
      </w:r>
      <w:r w:rsidRPr="006C64CC">
        <w:rPr>
          <w:rFonts w:ascii="Times New Roman" w:hAnsi="Times New Roman" w:cs="Times New Roman"/>
          <w:i/>
          <w:noProof/>
          <w:sz w:val="24"/>
          <w:szCs w:val="24"/>
          <w:lang w:val="id-ID"/>
        </w:rPr>
        <w:t>Metode Penelitian Ilmu Hukum</w:t>
      </w:r>
      <w:r w:rsidRPr="006C64CC">
        <w:rPr>
          <w:rFonts w:ascii="Times New Roman" w:hAnsi="Times New Roman" w:cs="Times New Roman"/>
          <w:noProof/>
          <w:sz w:val="24"/>
          <w:szCs w:val="24"/>
          <w:lang w:val="nb-NO"/>
        </w:rPr>
        <w:t>.</w:t>
      </w:r>
      <w:r w:rsidRPr="006C64CC">
        <w:rPr>
          <w:rFonts w:ascii="Times New Roman" w:hAnsi="Times New Roman" w:cs="Times New Roman"/>
          <w:noProof/>
          <w:sz w:val="24"/>
          <w:szCs w:val="24"/>
          <w:lang w:val="id-ID"/>
        </w:rPr>
        <w:t xml:space="preserve"> Bandung: CV Mandar Maju, 2008.</w:t>
      </w:r>
    </w:p>
    <w:p w14:paraId="0CBBD224"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id-ID"/>
        </w:rPr>
      </w:pPr>
      <w:r w:rsidRPr="006C64CC">
        <w:rPr>
          <w:rFonts w:ascii="Times New Roman" w:hAnsi="Times New Roman" w:cs="Times New Roman"/>
          <w:noProof/>
          <w:sz w:val="24"/>
          <w:szCs w:val="24"/>
          <w:lang w:val="id-ID"/>
        </w:rPr>
        <w:t xml:space="preserve">Parlindungan, A.P. </w:t>
      </w:r>
      <w:r w:rsidRPr="006C64CC">
        <w:rPr>
          <w:rFonts w:ascii="Times New Roman" w:hAnsi="Times New Roman" w:cs="Times New Roman"/>
          <w:i/>
          <w:noProof/>
          <w:sz w:val="24"/>
          <w:szCs w:val="24"/>
          <w:lang w:val="id-ID"/>
        </w:rPr>
        <w:t>Komentar Atas Undang-Undang Pokok Agraria</w:t>
      </w:r>
      <w:r w:rsidRPr="006C64CC">
        <w:rPr>
          <w:rFonts w:ascii="Times New Roman" w:hAnsi="Times New Roman" w:cs="Times New Roman"/>
          <w:noProof/>
          <w:sz w:val="24"/>
          <w:szCs w:val="24"/>
          <w:lang w:val="id-ID"/>
        </w:rPr>
        <w:t>. Bandung: Mandar Maju, 1998.</w:t>
      </w:r>
    </w:p>
    <w:p w14:paraId="1C79724B"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id-ID"/>
        </w:rPr>
      </w:pPr>
      <w:r w:rsidRPr="006C64CC">
        <w:rPr>
          <w:rFonts w:ascii="Times New Roman" w:hAnsi="Times New Roman" w:cs="Times New Roman"/>
          <w:noProof/>
          <w:sz w:val="24"/>
          <w:szCs w:val="24"/>
          <w:lang w:val="id-ID"/>
        </w:rPr>
        <w:t xml:space="preserve">Perangin, Effendi. </w:t>
      </w:r>
      <w:r w:rsidRPr="006C64CC">
        <w:rPr>
          <w:rFonts w:ascii="Times New Roman" w:hAnsi="Times New Roman" w:cs="Times New Roman"/>
          <w:i/>
          <w:noProof/>
          <w:sz w:val="24"/>
          <w:szCs w:val="24"/>
          <w:lang w:val="id-ID"/>
        </w:rPr>
        <w:t>Hukum Agraria di Indonesia</w:t>
      </w:r>
      <w:r w:rsidRPr="006C64CC">
        <w:rPr>
          <w:rFonts w:ascii="Times New Roman" w:hAnsi="Times New Roman" w:cs="Times New Roman"/>
          <w:noProof/>
          <w:sz w:val="24"/>
          <w:szCs w:val="24"/>
          <w:lang w:val="id-ID"/>
        </w:rPr>
        <w:t>. Jakarta: Raja Grafindo Persada, 1994.</w:t>
      </w:r>
    </w:p>
    <w:p w14:paraId="7A225819"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id-ID"/>
        </w:rPr>
      </w:pPr>
      <w:r w:rsidRPr="006C64CC">
        <w:rPr>
          <w:rFonts w:ascii="Times New Roman" w:hAnsi="Times New Roman" w:cs="Times New Roman"/>
          <w:noProof/>
          <w:sz w:val="24"/>
          <w:szCs w:val="24"/>
          <w:lang w:val="id-ID"/>
        </w:rPr>
        <w:t>Peraturan Menteri Agraria dan Tata Ruang/Kepala Badan Pertanahan Nasional No. 6 Tahun 2018 tentang Pendaftaran Tanah Sistematis Lengkap.</w:t>
      </w:r>
    </w:p>
    <w:p w14:paraId="129AA169"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6C64CC">
        <w:rPr>
          <w:rFonts w:ascii="Times New Roman" w:hAnsi="Times New Roman" w:cs="Times New Roman"/>
          <w:noProof/>
          <w:sz w:val="24"/>
          <w:szCs w:val="24"/>
          <w:lang w:val="id-ID"/>
        </w:rPr>
        <w:t>Peraturan Pemerintah No. 24 Tahun 1997 tentang Pendaftaran Tanah</w:t>
      </w:r>
      <w:r w:rsidRPr="006C64CC">
        <w:rPr>
          <w:rFonts w:ascii="Times New Roman" w:hAnsi="Times New Roman" w:cs="Times New Roman"/>
          <w:noProof/>
          <w:sz w:val="24"/>
          <w:szCs w:val="24"/>
          <w:lang w:val="en-US"/>
        </w:rPr>
        <w:t>.</w:t>
      </w:r>
    </w:p>
    <w:p w14:paraId="512EE307"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id-ID"/>
        </w:rPr>
      </w:pPr>
      <w:r w:rsidRPr="006C64CC">
        <w:rPr>
          <w:rFonts w:ascii="Times New Roman" w:hAnsi="Times New Roman" w:cs="Times New Roman"/>
          <w:noProof/>
          <w:sz w:val="24"/>
          <w:szCs w:val="24"/>
          <w:lang w:val="id-ID"/>
        </w:rPr>
        <w:lastRenderedPageBreak/>
        <w:t>Rubaie, Achmad</w:t>
      </w:r>
      <w:r w:rsidRPr="006C64CC">
        <w:rPr>
          <w:rFonts w:ascii="Times New Roman" w:hAnsi="Times New Roman" w:cs="Times New Roman"/>
          <w:noProof/>
          <w:sz w:val="24"/>
          <w:szCs w:val="24"/>
          <w:lang w:val="en-US"/>
        </w:rPr>
        <w:t>.</w:t>
      </w:r>
      <w:r w:rsidRPr="006C64CC">
        <w:rPr>
          <w:rFonts w:ascii="Times New Roman" w:hAnsi="Times New Roman" w:cs="Times New Roman"/>
          <w:noProof/>
          <w:sz w:val="24"/>
          <w:szCs w:val="24"/>
          <w:lang w:val="id-ID"/>
        </w:rPr>
        <w:t xml:space="preserve"> </w:t>
      </w:r>
      <w:r w:rsidRPr="006C64CC">
        <w:rPr>
          <w:rFonts w:ascii="Times New Roman" w:hAnsi="Times New Roman" w:cs="Times New Roman"/>
          <w:i/>
          <w:noProof/>
          <w:sz w:val="24"/>
          <w:szCs w:val="24"/>
          <w:lang w:val="id-ID"/>
        </w:rPr>
        <w:t>UU Pengadaan Tanah untuk Kepentingan Umum</w:t>
      </w:r>
      <w:r w:rsidRPr="006C64CC">
        <w:rPr>
          <w:rFonts w:ascii="Times New Roman" w:hAnsi="Times New Roman" w:cs="Times New Roman"/>
          <w:noProof/>
          <w:sz w:val="24"/>
          <w:szCs w:val="24"/>
          <w:lang w:val="en-US"/>
        </w:rPr>
        <w:t>.</w:t>
      </w:r>
      <w:r w:rsidRPr="006C64CC">
        <w:rPr>
          <w:rFonts w:ascii="Times New Roman" w:hAnsi="Times New Roman" w:cs="Times New Roman"/>
          <w:noProof/>
          <w:sz w:val="24"/>
          <w:szCs w:val="24"/>
          <w:lang w:val="id-ID"/>
        </w:rPr>
        <w:t xml:space="preserve"> Malang: Bayumedia, 2007.</w:t>
      </w:r>
    </w:p>
    <w:p w14:paraId="0EC871FE"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id-ID"/>
        </w:rPr>
      </w:pPr>
      <w:r w:rsidRPr="006C64CC">
        <w:rPr>
          <w:rFonts w:ascii="Times New Roman" w:hAnsi="Times New Roman" w:cs="Times New Roman"/>
          <w:noProof/>
          <w:sz w:val="24"/>
          <w:szCs w:val="24"/>
          <w:lang w:val="id-ID"/>
        </w:rPr>
        <w:t xml:space="preserve">Santoso, Urip. </w:t>
      </w:r>
      <w:r w:rsidRPr="006C64CC">
        <w:rPr>
          <w:rFonts w:ascii="Times New Roman" w:hAnsi="Times New Roman" w:cs="Times New Roman"/>
          <w:i/>
          <w:noProof/>
          <w:sz w:val="24"/>
          <w:szCs w:val="24"/>
          <w:lang w:val="id-ID"/>
        </w:rPr>
        <w:t>Hukum Agraria: Kajian Komprehensif</w:t>
      </w:r>
      <w:r w:rsidRPr="006C64CC">
        <w:rPr>
          <w:rFonts w:ascii="Times New Roman" w:hAnsi="Times New Roman" w:cs="Times New Roman"/>
          <w:noProof/>
          <w:sz w:val="24"/>
          <w:szCs w:val="24"/>
          <w:lang w:val="id-ID"/>
        </w:rPr>
        <w:t>. Jakarta: Prenada Media Group, 2012.</w:t>
      </w:r>
    </w:p>
    <w:p w14:paraId="3AC9C6B6"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nb-NO"/>
        </w:rPr>
      </w:pPr>
      <w:r w:rsidRPr="006C64CC">
        <w:rPr>
          <w:rFonts w:ascii="Times New Roman" w:hAnsi="Times New Roman" w:cs="Times New Roman"/>
          <w:noProof/>
          <w:sz w:val="24"/>
          <w:szCs w:val="24"/>
          <w:lang w:val="id-ID"/>
        </w:rPr>
        <w:t>Soekanto,</w:t>
      </w:r>
      <w:r w:rsidRPr="006C64CC">
        <w:rPr>
          <w:rFonts w:ascii="Times New Roman" w:hAnsi="Times New Roman" w:cs="Times New Roman"/>
          <w:noProof/>
          <w:sz w:val="24"/>
          <w:szCs w:val="24"/>
          <w:lang w:val="nb-NO"/>
        </w:rPr>
        <w:t xml:space="preserve"> </w:t>
      </w:r>
      <w:r w:rsidRPr="006C64CC">
        <w:rPr>
          <w:rFonts w:ascii="Times New Roman" w:hAnsi="Times New Roman" w:cs="Times New Roman"/>
          <w:noProof/>
          <w:sz w:val="24"/>
          <w:szCs w:val="24"/>
          <w:lang w:val="id-ID"/>
        </w:rPr>
        <w:t>Soejono</w:t>
      </w:r>
      <w:r w:rsidRPr="006C64CC">
        <w:rPr>
          <w:rFonts w:ascii="Times New Roman" w:hAnsi="Times New Roman" w:cs="Times New Roman"/>
          <w:noProof/>
          <w:sz w:val="24"/>
          <w:szCs w:val="24"/>
          <w:lang w:val="nb-NO"/>
        </w:rPr>
        <w:t>.</w:t>
      </w:r>
      <w:r w:rsidRPr="006C64CC">
        <w:rPr>
          <w:rFonts w:ascii="Times New Roman" w:hAnsi="Times New Roman" w:cs="Times New Roman"/>
          <w:noProof/>
          <w:sz w:val="24"/>
          <w:szCs w:val="24"/>
          <w:lang w:val="id-ID"/>
        </w:rPr>
        <w:t xml:space="preserve"> </w:t>
      </w:r>
      <w:r w:rsidRPr="006C64CC">
        <w:rPr>
          <w:rFonts w:ascii="Times New Roman" w:hAnsi="Times New Roman" w:cs="Times New Roman"/>
          <w:i/>
          <w:noProof/>
          <w:sz w:val="24"/>
          <w:szCs w:val="24"/>
          <w:lang w:val="id-ID"/>
        </w:rPr>
        <w:t>Pengantar Penelitian Hukum</w:t>
      </w:r>
      <w:r w:rsidRPr="006C64CC">
        <w:rPr>
          <w:rFonts w:ascii="Times New Roman" w:hAnsi="Times New Roman" w:cs="Times New Roman"/>
          <w:noProof/>
          <w:sz w:val="24"/>
          <w:szCs w:val="24"/>
          <w:lang w:val="nb-NO"/>
        </w:rPr>
        <w:t>.</w:t>
      </w:r>
      <w:r w:rsidRPr="006C64CC">
        <w:rPr>
          <w:rFonts w:ascii="Times New Roman" w:hAnsi="Times New Roman" w:cs="Times New Roman"/>
          <w:noProof/>
          <w:sz w:val="24"/>
          <w:szCs w:val="24"/>
          <w:lang w:val="id-ID"/>
        </w:rPr>
        <w:t xml:space="preserve"> Jakarta: UI Press, 1982</w:t>
      </w:r>
      <w:r w:rsidRPr="006C64CC">
        <w:rPr>
          <w:rFonts w:ascii="Times New Roman" w:hAnsi="Times New Roman" w:cs="Times New Roman"/>
          <w:noProof/>
          <w:sz w:val="24"/>
          <w:szCs w:val="24"/>
          <w:lang w:val="nb-NO"/>
        </w:rPr>
        <w:t>.</w:t>
      </w:r>
    </w:p>
    <w:p w14:paraId="69D8F8C0"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nb-NO"/>
        </w:rPr>
      </w:pPr>
      <w:r w:rsidRPr="006C64CC">
        <w:rPr>
          <w:rFonts w:ascii="Times New Roman" w:hAnsi="Times New Roman" w:cs="Times New Roman"/>
          <w:noProof/>
          <w:sz w:val="24"/>
          <w:szCs w:val="24"/>
          <w:lang w:val="id-ID"/>
        </w:rPr>
        <w:t>Sumardjono,</w:t>
      </w:r>
      <w:r w:rsidRPr="006C64CC">
        <w:rPr>
          <w:rFonts w:ascii="Times New Roman" w:hAnsi="Times New Roman" w:cs="Times New Roman"/>
          <w:noProof/>
          <w:sz w:val="24"/>
          <w:szCs w:val="24"/>
          <w:lang w:val="nb-NO"/>
        </w:rPr>
        <w:t xml:space="preserve"> </w:t>
      </w:r>
      <w:r w:rsidRPr="006C64CC">
        <w:rPr>
          <w:rFonts w:ascii="Times New Roman" w:hAnsi="Times New Roman" w:cs="Times New Roman"/>
          <w:noProof/>
          <w:sz w:val="24"/>
          <w:szCs w:val="24"/>
          <w:lang w:val="id-ID"/>
        </w:rPr>
        <w:t xml:space="preserve">Maria S. </w:t>
      </w:r>
      <w:r w:rsidRPr="006C64CC">
        <w:rPr>
          <w:rFonts w:ascii="Times New Roman" w:hAnsi="Times New Roman" w:cs="Times New Roman"/>
          <w:i/>
          <w:noProof/>
          <w:sz w:val="24"/>
          <w:szCs w:val="24"/>
          <w:lang w:val="id-ID"/>
        </w:rPr>
        <w:t>Tanah dalam Perspektif Hak, Ekonomi, Sosial, dan Budaya</w:t>
      </w:r>
      <w:r w:rsidRPr="006C64CC">
        <w:rPr>
          <w:rFonts w:ascii="Times New Roman" w:hAnsi="Times New Roman" w:cs="Times New Roman"/>
          <w:noProof/>
          <w:sz w:val="24"/>
          <w:szCs w:val="24"/>
          <w:lang w:val="nb-NO"/>
        </w:rPr>
        <w:t>.</w:t>
      </w:r>
      <w:r w:rsidRPr="006C64CC">
        <w:rPr>
          <w:rFonts w:ascii="Times New Roman" w:hAnsi="Times New Roman" w:cs="Times New Roman"/>
          <w:noProof/>
          <w:sz w:val="24"/>
          <w:szCs w:val="24"/>
          <w:lang w:val="id-ID"/>
        </w:rPr>
        <w:t xml:space="preserve"> Jakarta: PT. Kompas Media Nusantara, 2008</w:t>
      </w:r>
      <w:r w:rsidRPr="006C64CC">
        <w:rPr>
          <w:rFonts w:ascii="Times New Roman" w:hAnsi="Times New Roman" w:cs="Times New Roman"/>
          <w:noProof/>
          <w:sz w:val="24"/>
          <w:szCs w:val="24"/>
          <w:lang w:val="nb-NO"/>
        </w:rPr>
        <w:t>.</w:t>
      </w:r>
    </w:p>
    <w:p w14:paraId="43CBC646"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id-ID"/>
        </w:rPr>
      </w:pPr>
      <w:r w:rsidRPr="006C64CC">
        <w:rPr>
          <w:rFonts w:ascii="Times New Roman" w:hAnsi="Times New Roman" w:cs="Times New Roman"/>
          <w:noProof/>
          <w:sz w:val="24"/>
          <w:szCs w:val="24"/>
          <w:lang w:val="id-ID"/>
        </w:rPr>
        <w:t xml:space="preserve">Supriadi. </w:t>
      </w:r>
      <w:r w:rsidRPr="006C64CC">
        <w:rPr>
          <w:rFonts w:ascii="Times New Roman" w:hAnsi="Times New Roman" w:cs="Times New Roman"/>
          <w:i/>
          <w:noProof/>
          <w:sz w:val="24"/>
          <w:szCs w:val="24"/>
          <w:lang w:val="id-ID"/>
        </w:rPr>
        <w:t>Hukum Agraria</w:t>
      </w:r>
      <w:r w:rsidRPr="006C64CC">
        <w:rPr>
          <w:rFonts w:ascii="Times New Roman" w:hAnsi="Times New Roman" w:cs="Times New Roman"/>
          <w:noProof/>
          <w:sz w:val="24"/>
          <w:szCs w:val="24"/>
          <w:lang w:val="nb-NO"/>
        </w:rPr>
        <w:t xml:space="preserve">. </w:t>
      </w:r>
      <w:r w:rsidRPr="006C64CC">
        <w:rPr>
          <w:rFonts w:ascii="Times New Roman" w:hAnsi="Times New Roman" w:cs="Times New Roman"/>
          <w:noProof/>
          <w:sz w:val="24"/>
          <w:szCs w:val="24"/>
          <w:lang w:val="id-ID"/>
        </w:rPr>
        <w:t>Jakarta: Sinar Graphic, 2007.</w:t>
      </w:r>
    </w:p>
    <w:p w14:paraId="7B82542D" w14:textId="77777777" w:rsidR="006C64CC" w:rsidRPr="006C64CC" w:rsidRDefault="006C64CC" w:rsidP="006C64CC">
      <w:pPr>
        <w:widowControl w:val="0"/>
        <w:autoSpaceDE w:val="0"/>
        <w:autoSpaceDN w:val="0"/>
        <w:adjustRightInd w:val="0"/>
        <w:spacing w:line="240" w:lineRule="auto"/>
        <w:ind w:left="480" w:hanging="480"/>
        <w:jc w:val="both"/>
        <w:rPr>
          <w:rFonts w:ascii="Times New Roman" w:hAnsi="Times New Roman" w:cs="Times New Roman"/>
          <w:noProof/>
          <w:sz w:val="24"/>
          <w:szCs w:val="24"/>
          <w:lang w:val="id-ID"/>
        </w:rPr>
      </w:pPr>
      <w:r w:rsidRPr="006C64CC">
        <w:rPr>
          <w:rFonts w:ascii="Times New Roman" w:hAnsi="Times New Roman" w:cs="Times New Roman"/>
          <w:noProof/>
          <w:sz w:val="24"/>
          <w:szCs w:val="24"/>
          <w:lang w:val="id-ID"/>
        </w:rPr>
        <w:t>Sutedi,</w:t>
      </w:r>
      <w:r w:rsidRPr="006C64CC">
        <w:rPr>
          <w:rFonts w:ascii="Times New Roman" w:hAnsi="Times New Roman" w:cs="Times New Roman"/>
          <w:noProof/>
          <w:sz w:val="24"/>
          <w:szCs w:val="24"/>
          <w:lang w:val="nb-NO"/>
        </w:rPr>
        <w:t xml:space="preserve"> </w:t>
      </w:r>
      <w:r w:rsidRPr="006C64CC">
        <w:rPr>
          <w:rFonts w:ascii="Times New Roman" w:hAnsi="Times New Roman" w:cs="Times New Roman"/>
          <w:noProof/>
          <w:sz w:val="24"/>
          <w:szCs w:val="24"/>
          <w:lang w:val="id-ID"/>
        </w:rPr>
        <w:t>Adrian</w:t>
      </w:r>
      <w:r w:rsidRPr="006C64CC">
        <w:rPr>
          <w:rFonts w:ascii="Times New Roman" w:hAnsi="Times New Roman" w:cs="Times New Roman"/>
          <w:noProof/>
          <w:sz w:val="24"/>
          <w:szCs w:val="24"/>
          <w:lang w:val="nb-NO"/>
        </w:rPr>
        <w:t>.</w:t>
      </w:r>
      <w:r w:rsidRPr="006C64CC">
        <w:rPr>
          <w:rFonts w:ascii="Times New Roman" w:hAnsi="Times New Roman" w:cs="Times New Roman"/>
          <w:noProof/>
          <w:sz w:val="24"/>
          <w:szCs w:val="24"/>
          <w:lang w:val="id-ID"/>
        </w:rPr>
        <w:t xml:space="preserve"> </w:t>
      </w:r>
      <w:r w:rsidRPr="006C64CC">
        <w:rPr>
          <w:rFonts w:ascii="Times New Roman" w:hAnsi="Times New Roman" w:cs="Times New Roman"/>
          <w:i/>
          <w:noProof/>
          <w:sz w:val="24"/>
          <w:szCs w:val="24"/>
          <w:lang w:val="id-ID"/>
        </w:rPr>
        <w:t>Pengalihan Hak Atas Tanah dan Pendaftarannya</w:t>
      </w:r>
      <w:r w:rsidRPr="006C64CC">
        <w:rPr>
          <w:rFonts w:ascii="Times New Roman" w:hAnsi="Times New Roman" w:cs="Times New Roman"/>
          <w:noProof/>
          <w:sz w:val="24"/>
          <w:szCs w:val="24"/>
          <w:lang w:val="nb-NO"/>
        </w:rPr>
        <w:t>.</w:t>
      </w:r>
      <w:r w:rsidRPr="006C64CC">
        <w:rPr>
          <w:rFonts w:ascii="Times New Roman" w:hAnsi="Times New Roman" w:cs="Times New Roman"/>
          <w:noProof/>
          <w:sz w:val="24"/>
          <w:szCs w:val="24"/>
          <w:lang w:val="id-ID"/>
        </w:rPr>
        <w:t xml:space="preserve"> Jakarta: Sinar Graphic, 2014.</w:t>
      </w:r>
    </w:p>
    <w:p w14:paraId="6845C468" w14:textId="51E44000" w:rsidR="00212AC4" w:rsidRPr="003008C8" w:rsidRDefault="006C64CC" w:rsidP="006C64CC">
      <w:pPr>
        <w:spacing w:after="0" w:line="276" w:lineRule="auto"/>
        <w:jc w:val="both"/>
        <w:rPr>
          <w:rFonts w:ascii="Times New Roman" w:hAnsi="Times New Roman" w:cs="Times New Roman"/>
          <w:b/>
          <w:bCs/>
          <w:sz w:val="24"/>
          <w:szCs w:val="32"/>
          <w:lang w:val="id-ID"/>
        </w:rPr>
      </w:pPr>
      <w:r w:rsidRPr="006C64CC">
        <w:rPr>
          <w:rFonts w:ascii="Times New Roman" w:hAnsi="Times New Roman" w:cs="Times New Roman"/>
          <w:noProof/>
          <w:sz w:val="24"/>
          <w:szCs w:val="24"/>
          <w:lang w:val="id-ID"/>
        </w:rPr>
        <w:t xml:space="preserve">Yusnita Rachma, 'Pelayanan Pendaftaran Tanah Sistematis Lengkap (PTSL) oleh Kantor Pertanahan Kabupaten Pangandaran di Desa Wonoharjo, Kecamatan Pangandaran, Kabupaten Pangandaran', Sedang, no. 4 (2019):519529 </w:t>
      </w:r>
      <w:hyperlink r:id="rId12">
        <w:r w:rsidRPr="006C64CC">
          <w:rPr>
            <w:rStyle w:val="Hyperlink"/>
            <w:rFonts w:ascii="Times New Roman" w:hAnsi="Times New Roman" w:cs="Times New Roman"/>
            <w:noProof/>
            <w:sz w:val="24"/>
            <w:szCs w:val="24"/>
            <w:lang w:val="id-ID"/>
          </w:rPr>
          <w:t>https://jurnal.unigal.ac.id/index.php/moderat/article/view/3064</w:t>
        </w:r>
      </w:hyperlink>
      <w:r w:rsidRPr="006C64CC">
        <w:rPr>
          <w:rFonts w:ascii="Times New Roman" w:hAnsi="Times New Roman" w:cs="Times New Roman"/>
          <w:noProof/>
          <w:sz w:val="24"/>
          <w:szCs w:val="24"/>
          <w:lang w:val="id-ID"/>
        </w:rPr>
        <w:t>.</w:t>
      </w:r>
      <w:r w:rsidR="004C5C1F" w:rsidRPr="006C64CC">
        <w:rPr>
          <w:rFonts w:ascii="Times New Roman" w:hAnsi="Times New Roman" w:cs="Times New Roman"/>
          <w:b/>
          <w:bCs/>
          <w:sz w:val="24"/>
          <w:szCs w:val="24"/>
        </w:rPr>
        <w:fldChar w:fldCharType="end"/>
      </w:r>
    </w:p>
    <w:sectPr w:rsidR="00212AC4" w:rsidRPr="003008C8" w:rsidSect="00112C4C">
      <w:type w:val="continuous"/>
      <w:pgSz w:w="11910" w:h="16840" w:code="9"/>
      <w:pgMar w:top="1440" w:right="1440" w:bottom="1440" w:left="1440" w:header="578"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5EB8" w14:textId="77777777" w:rsidR="00BB5C5A" w:rsidRDefault="00BB5C5A" w:rsidP="007C3CD4">
      <w:pPr>
        <w:spacing w:after="0" w:line="240" w:lineRule="auto"/>
      </w:pPr>
      <w:r>
        <w:separator/>
      </w:r>
    </w:p>
  </w:endnote>
  <w:endnote w:type="continuationSeparator" w:id="0">
    <w:p w14:paraId="74CC9A1B" w14:textId="77777777" w:rsidR="00BB5C5A" w:rsidRDefault="00BB5C5A" w:rsidP="007C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1786246"/>
      <w:docPartObj>
        <w:docPartGallery w:val="Page Numbers (Bottom of Page)"/>
        <w:docPartUnique/>
      </w:docPartObj>
    </w:sdtPr>
    <w:sdtEndPr>
      <w:rPr>
        <w:noProof/>
      </w:rPr>
    </w:sdtEndPr>
    <w:sdtContent>
      <w:p w14:paraId="626ACCC6" w14:textId="1FCA71EC" w:rsidR="0086786F" w:rsidRPr="0086786F" w:rsidRDefault="0086786F">
        <w:pPr>
          <w:pStyle w:val="Footer"/>
          <w:jc w:val="right"/>
          <w:rPr>
            <w:rFonts w:ascii="Times New Roman" w:hAnsi="Times New Roman" w:cs="Times New Roman"/>
          </w:rPr>
        </w:pPr>
        <w:r w:rsidRPr="0086786F">
          <w:rPr>
            <w:rFonts w:ascii="Times New Roman" w:hAnsi="Times New Roman" w:cs="Times New Roman"/>
          </w:rPr>
          <w:fldChar w:fldCharType="begin"/>
        </w:r>
        <w:r w:rsidRPr="0086786F">
          <w:rPr>
            <w:rFonts w:ascii="Times New Roman" w:hAnsi="Times New Roman" w:cs="Times New Roman"/>
          </w:rPr>
          <w:instrText xml:space="preserve"> PAGE   \* MERGEFORMAT </w:instrText>
        </w:r>
        <w:r w:rsidRPr="0086786F">
          <w:rPr>
            <w:rFonts w:ascii="Times New Roman" w:hAnsi="Times New Roman" w:cs="Times New Roman"/>
          </w:rPr>
          <w:fldChar w:fldCharType="separate"/>
        </w:r>
        <w:r w:rsidRPr="0086786F">
          <w:rPr>
            <w:rFonts w:ascii="Times New Roman" w:hAnsi="Times New Roman" w:cs="Times New Roman"/>
            <w:noProof/>
          </w:rPr>
          <w:t>2</w:t>
        </w:r>
        <w:r w:rsidRPr="0086786F">
          <w:rPr>
            <w:rFonts w:ascii="Times New Roman" w:hAnsi="Times New Roman" w:cs="Times New Roman"/>
            <w:noProof/>
          </w:rPr>
          <w:fldChar w:fldCharType="end"/>
        </w:r>
      </w:p>
    </w:sdtContent>
  </w:sdt>
  <w:p w14:paraId="6820582A" w14:textId="77777777" w:rsidR="0086786F" w:rsidRPr="0086786F" w:rsidRDefault="0086786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36C1" w14:textId="77777777" w:rsidR="00BB5C5A" w:rsidRDefault="00BB5C5A" w:rsidP="007C3CD4">
      <w:pPr>
        <w:spacing w:after="0" w:line="240" w:lineRule="auto"/>
      </w:pPr>
      <w:r>
        <w:separator/>
      </w:r>
    </w:p>
  </w:footnote>
  <w:footnote w:type="continuationSeparator" w:id="0">
    <w:p w14:paraId="364D8E23" w14:textId="77777777" w:rsidR="00BB5C5A" w:rsidRDefault="00BB5C5A" w:rsidP="007C3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DBB"/>
    <w:multiLevelType w:val="hybridMultilevel"/>
    <w:tmpl w:val="C272163A"/>
    <w:lvl w:ilvl="0" w:tplc="0864459E">
      <w:start w:val="1"/>
      <w:numFmt w:val="lowerLetter"/>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3AB58F5"/>
    <w:multiLevelType w:val="hybridMultilevel"/>
    <w:tmpl w:val="D342131E"/>
    <w:lvl w:ilvl="0" w:tplc="FFFFFFFF">
      <w:start w:val="1"/>
      <w:numFmt w:val="decimal"/>
      <w:lvlText w:val="%1."/>
      <w:lvlJc w:val="left"/>
      <w:pPr>
        <w:ind w:left="1391" w:hanging="540"/>
      </w:pPr>
      <w:rPr>
        <w:rFonts w:ascii="Times New Roman" w:eastAsia="Arial"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2285" w:hanging="540"/>
      </w:pPr>
      <w:rPr>
        <w:rFonts w:hint="default"/>
        <w:lang w:val="id" w:eastAsia="en-US" w:bidi="ar-SA"/>
      </w:rPr>
    </w:lvl>
    <w:lvl w:ilvl="2" w:tplc="FFFFFFFF">
      <w:numFmt w:val="bullet"/>
      <w:lvlText w:val="•"/>
      <w:lvlJc w:val="left"/>
      <w:pPr>
        <w:ind w:left="3171" w:hanging="540"/>
      </w:pPr>
      <w:rPr>
        <w:rFonts w:hint="default"/>
        <w:lang w:val="id" w:eastAsia="en-US" w:bidi="ar-SA"/>
      </w:rPr>
    </w:lvl>
    <w:lvl w:ilvl="3" w:tplc="FFFFFFFF">
      <w:numFmt w:val="bullet"/>
      <w:lvlText w:val="•"/>
      <w:lvlJc w:val="left"/>
      <w:pPr>
        <w:ind w:left="4057" w:hanging="540"/>
      </w:pPr>
      <w:rPr>
        <w:rFonts w:hint="default"/>
        <w:lang w:val="id" w:eastAsia="en-US" w:bidi="ar-SA"/>
      </w:rPr>
    </w:lvl>
    <w:lvl w:ilvl="4" w:tplc="FFFFFFFF">
      <w:numFmt w:val="bullet"/>
      <w:lvlText w:val="•"/>
      <w:lvlJc w:val="left"/>
      <w:pPr>
        <w:ind w:left="4942" w:hanging="540"/>
      </w:pPr>
      <w:rPr>
        <w:rFonts w:hint="default"/>
        <w:lang w:val="id" w:eastAsia="en-US" w:bidi="ar-SA"/>
      </w:rPr>
    </w:lvl>
    <w:lvl w:ilvl="5" w:tplc="FFFFFFFF">
      <w:numFmt w:val="bullet"/>
      <w:lvlText w:val="•"/>
      <w:lvlJc w:val="left"/>
      <w:pPr>
        <w:ind w:left="5828" w:hanging="540"/>
      </w:pPr>
      <w:rPr>
        <w:rFonts w:hint="default"/>
        <w:lang w:val="id" w:eastAsia="en-US" w:bidi="ar-SA"/>
      </w:rPr>
    </w:lvl>
    <w:lvl w:ilvl="6" w:tplc="FFFFFFFF">
      <w:numFmt w:val="bullet"/>
      <w:lvlText w:val="•"/>
      <w:lvlJc w:val="left"/>
      <w:pPr>
        <w:ind w:left="6714" w:hanging="540"/>
      </w:pPr>
      <w:rPr>
        <w:rFonts w:hint="default"/>
        <w:lang w:val="id" w:eastAsia="en-US" w:bidi="ar-SA"/>
      </w:rPr>
    </w:lvl>
    <w:lvl w:ilvl="7" w:tplc="FFFFFFFF">
      <w:numFmt w:val="bullet"/>
      <w:lvlText w:val="•"/>
      <w:lvlJc w:val="left"/>
      <w:pPr>
        <w:ind w:left="7599" w:hanging="540"/>
      </w:pPr>
      <w:rPr>
        <w:rFonts w:hint="default"/>
        <w:lang w:val="id" w:eastAsia="en-US" w:bidi="ar-SA"/>
      </w:rPr>
    </w:lvl>
    <w:lvl w:ilvl="8" w:tplc="FFFFFFFF">
      <w:numFmt w:val="bullet"/>
      <w:lvlText w:val="•"/>
      <w:lvlJc w:val="left"/>
      <w:pPr>
        <w:ind w:left="8485" w:hanging="540"/>
      </w:pPr>
      <w:rPr>
        <w:rFonts w:hint="default"/>
        <w:lang w:val="id" w:eastAsia="en-US" w:bidi="ar-SA"/>
      </w:rPr>
    </w:lvl>
  </w:abstractNum>
  <w:abstractNum w:abstractNumId="2" w15:restartNumberingAfterBreak="0">
    <w:nsid w:val="35301FE7"/>
    <w:multiLevelType w:val="hybridMultilevel"/>
    <w:tmpl w:val="47DC4EF8"/>
    <w:lvl w:ilvl="0" w:tplc="9AF63C12">
      <w:start w:val="1"/>
      <w:numFmt w:val="upperLetter"/>
      <w:lvlText w:val="%1."/>
      <w:lvlJc w:val="left"/>
      <w:pPr>
        <w:ind w:left="851" w:hanging="360"/>
        <w:jc w:val="right"/>
      </w:pPr>
      <w:rPr>
        <w:rFonts w:ascii="Arial" w:eastAsia="Arial" w:hAnsi="Arial" w:cs="Arial" w:hint="default"/>
        <w:b/>
        <w:bCs/>
        <w:i w:val="0"/>
        <w:iCs w:val="0"/>
        <w:spacing w:val="-6"/>
        <w:w w:val="100"/>
        <w:sz w:val="24"/>
        <w:szCs w:val="24"/>
        <w:lang w:val="id" w:eastAsia="en-US" w:bidi="ar-SA"/>
      </w:rPr>
    </w:lvl>
    <w:lvl w:ilvl="1" w:tplc="E6FE1E74">
      <w:start w:val="1"/>
      <w:numFmt w:val="decimal"/>
      <w:lvlText w:val="%2."/>
      <w:lvlJc w:val="left"/>
      <w:pPr>
        <w:ind w:left="1571" w:hanging="432"/>
      </w:pPr>
      <w:rPr>
        <w:rFonts w:ascii="Times New Roman" w:hAnsi="Times New Roman" w:cs="Times New Roman" w:hint="default"/>
        <w:b w:val="0"/>
        <w:bCs w:val="0"/>
        <w:i w:val="0"/>
        <w:iCs w:val="0"/>
        <w:spacing w:val="0"/>
        <w:w w:val="100"/>
        <w:sz w:val="24"/>
        <w:szCs w:val="24"/>
        <w:lang w:val="id" w:eastAsia="en-US" w:bidi="ar-SA"/>
      </w:rPr>
    </w:lvl>
    <w:lvl w:ilvl="2" w:tplc="5B4CE524">
      <w:numFmt w:val="bullet"/>
      <w:lvlText w:val="•"/>
      <w:lvlJc w:val="left"/>
      <w:pPr>
        <w:ind w:left="1940" w:hanging="432"/>
      </w:pPr>
      <w:rPr>
        <w:rFonts w:hint="default"/>
        <w:lang w:val="id" w:eastAsia="en-US" w:bidi="ar-SA"/>
      </w:rPr>
    </w:lvl>
    <w:lvl w:ilvl="3" w:tplc="21F635A0">
      <w:numFmt w:val="bullet"/>
      <w:lvlText w:val="•"/>
      <w:lvlJc w:val="left"/>
      <w:pPr>
        <w:ind w:left="2979" w:hanging="432"/>
      </w:pPr>
      <w:rPr>
        <w:rFonts w:hint="default"/>
        <w:lang w:val="id" w:eastAsia="en-US" w:bidi="ar-SA"/>
      </w:rPr>
    </w:lvl>
    <w:lvl w:ilvl="4" w:tplc="B254DB76">
      <w:numFmt w:val="bullet"/>
      <w:lvlText w:val="•"/>
      <w:lvlJc w:val="left"/>
      <w:pPr>
        <w:ind w:left="4019" w:hanging="432"/>
      </w:pPr>
      <w:rPr>
        <w:rFonts w:hint="default"/>
        <w:lang w:val="id" w:eastAsia="en-US" w:bidi="ar-SA"/>
      </w:rPr>
    </w:lvl>
    <w:lvl w:ilvl="5" w:tplc="D3E20C58">
      <w:numFmt w:val="bullet"/>
      <w:lvlText w:val="•"/>
      <w:lvlJc w:val="left"/>
      <w:pPr>
        <w:ind w:left="5058" w:hanging="432"/>
      </w:pPr>
      <w:rPr>
        <w:rFonts w:hint="default"/>
        <w:lang w:val="id" w:eastAsia="en-US" w:bidi="ar-SA"/>
      </w:rPr>
    </w:lvl>
    <w:lvl w:ilvl="6" w:tplc="CB1EF818">
      <w:numFmt w:val="bullet"/>
      <w:lvlText w:val="•"/>
      <w:lvlJc w:val="left"/>
      <w:pPr>
        <w:ind w:left="6098" w:hanging="432"/>
      </w:pPr>
      <w:rPr>
        <w:rFonts w:hint="default"/>
        <w:lang w:val="id" w:eastAsia="en-US" w:bidi="ar-SA"/>
      </w:rPr>
    </w:lvl>
    <w:lvl w:ilvl="7" w:tplc="386C0240">
      <w:numFmt w:val="bullet"/>
      <w:lvlText w:val="•"/>
      <w:lvlJc w:val="left"/>
      <w:pPr>
        <w:ind w:left="7138" w:hanging="432"/>
      </w:pPr>
      <w:rPr>
        <w:rFonts w:hint="default"/>
        <w:lang w:val="id" w:eastAsia="en-US" w:bidi="ar-SA"/>
      </w:rPr>
    </w:lvl>
    <w:lvl w:ilvl="8" w:tplc="CDA82AE4">
      <w:numFmt w:val="bullet"/>
      <w:lvlText w:val="•"/>
      <w:lvlJc w:val="left"/>
      <w:pPr>
        <w:ind w:left="8177" w:hanging="432"/>
      </w:pPr>
      <w:rPr>
        <w:rFonts w:hint="default"/>
        <w:lang w:val="id" w:eastAsia="en-US" w:bidi="ar-SA"/>
      </w:rPr>
    </w:lvl>
  </w:abstractNum>
  <w:abstractNum w:abstractNumId="3" w15:restartNumberingAfterBreak="0">
    <w:nsid w:val="37B261E0"/>
    <w:multiLevelType w:val="hybridMultilevel"/>
    <w:tmpl w:val="BB540DDA"/>
    <w:lvl w:ilvl="0" w:tplc="DD163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826B00"/>
    <w:multiLevelType w:val="multilevel"/>
    <w:tmpl w:val="5BE8529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56A2D2A"/>
    <w:multiLevelType w:val="hybridMultilevel"/>
    <w:tmpl w:val="D342131E"/>
    <w:lvl w:ilvl="0" w:tplc="E466CAA0">
      <w:start w:val="1"/>
      <w:numFmt w:val="decimal"/>
      <w:lvlText w:val="%1."/>
      <w:lvlJc w:val="left"/>
      <w:pPr>
        <w:ind w:left="1391" w:hanging="540"/>
      </w:pPr>
      <w:rPr>
        <w:rFonts w:ascii="Times New Roman" w:eastAsia="Arial" w:hAnsi="Times New Roman" w:cs="Times New Roman" w:hint="default"/>
        <w:b w:val="0"/>
        <w:bCs w:val="0"/>
        <w:i w:val="0"/>
        <w:iCs w:val="0"/>
        <w:spacing w:val="0"/>
        <w:w w:val="100"/>
        <w:sz w:val="24"/>
        <w:szCs w:val="24"/>
        <w:lang w:val="id" w:eastAsia="en-US" w:bidi="ar-SA"/>
      </w:rPr>
    </w:lvl>
    <w:lvl w:ilvl="1" w:tplc="0352C1B8">
      <w:numFmt w:val="bullet"/>
      <w:lvlText w:val="•"/>
      <w:lvlJc w:val="left"/>
      <w:pPr>
        <w:ind w:left="2285" w:hanging="540"/>
      </w:pPr>
      <w:rPr>
        <w:rFonts w:hint="default"/>
        <w:lang w:val="id" w:eastAsia="en-US" w:bidi="ar-SA"/>
      </w:rPr>
    </w:lvl>
    <w:lvl w:ilvl="2" w:tplc="34FADF0C">
      <w:numFmt w:val="bullet"/>
      <w:lvlText w:val="•"/>
      <w:lvlJc w:val="left"/>
      <w:pPr>
        <w:ind w:left="3171" w:hanging="540"/>
      </w:pPr>
      <w:rPr>
        <w:rFonts w:hint="default"/>
        <w:lang w:val="id" w:eastAsia="en-US" w:bidi="ar-SA"/>
      </w:rPr>
    </w:lvl>
    <w:lvl w:ilvl="3" w:tplc="88CEEC8E">
      <w:numFmt w:val="bullet"/>
      <w:lvlText w:val="•"/>
      <w:lvlJc w:val="left"/>
      <w:pPr>
        <w:ind w:left="4057" w:hanging="540"/>
      </w:pPr>
      <w:rPr>
        <w:rFonts w:hint="default"/>
        <w:lang w:val="id" w:eastAsia="en-US" w:bidi="ar-SA"/>
      </w:rPr>
    </w:lvl>
    <w:lvl w:ilvl="4" w:tplc="89C00ED8">
      <w:numFmt w:val="bullet"/>
      <w:lvlText w:val="•"/>
      <w:lvlJc w:val="left"/>
      <w:pPr>
        <w:ind w:left="4942" w:hanging="540"/>
      </w:pPr>
      <w:rPr>
        <w:rFonts w:hint="default"/>
        <w:lang w:val="id" w:eastAsia="en-US" w:bidi="ar-SA"/>
      </w:rPr>
    </w:lvl>
    <w:lvl w:ilvl="5" w:tplc="F60CC478">
      <w:numFmt w:val="bullet"/>
      <w:lvlText w:val="•"/>
      <w:lvlJc w:val="left"/>
      <w:pPr>
        <w:ind w:left="5828" w:hanging="540"/>
      </w:pPr>
      <w:rPr>
        <w:rFonts w:hint="default"/>
        <w:lang w:val="id" w:eastAsia="en-US" w:bidi="ar-SA"/>
      </w:rPr>
    </w:lvl>
    <w:lvl w:ilvl="6" w:tplc="BDB66B92">
      <w:numFmt w:val="bullet"/>
      <w:lvlText w:val="•"/>
      <w:lvlJc w:val="left"/>
      <w:pPr>
        <w:ind w:left="6714" w:hanging="540"/>
      </w:pPr>
      <w:rPr>
        <w:rFonts w:hint="default"/>
        <w:lang w:val="id" w:eastAsia="en-US" w:bidi="ar-SA"/>
      </w:rPr>
    </w:lvl>
    <w:lvl w:ilvl="7" w:tplc="5380C8F4">
      <w:numFmt w:val="bullet"/>
      <w:lvlText w:val="•"/>
      <w:lvlJc w:val="left"/>
      <w:pPr>
        <w:ind w:left="7599" w:hanging="540"/>
      </w:pPr>
      <w:rPr>
        <w:rFonts w:hint="default"/>
        <w:lang w:val="id" w:eastAsia="en-US" w:bidi="ar-SA"/>
      </w:rPr>
    </w:lvl>
    <w:lvl w:ilvl="8" w:tplc="E89C3F10">
      <w:numFmt w:val="bullet"/>
      <w:lvlText w:val="•"/>
      <w:lvlJc w:val="left"/>
      <w:pPr>
        <w:ind w:left="8485" w:hanging="540"/>
      </w:pPr>
      <w:rPr>
        <w:rFonts w:hint="default"/>
        <w:lang w:val="id" w:eastAsia="en-US" w:bidi="ar-SA"/>
      </w:rPr>
    </w:lvl>
  </w:abstractNum>
  <w:abstractNum w:abstractNumId="6" w15:restartNumberingAfterBreak="0">
    <w:nsid w:val="4EA31473"/>
    <w:multiLevelType w:val="hybridMultilevel"/>
    <w:tmpl w:val="0D780FE4"/>
    <w:lvl w:ilvl="0" w:tplc="00949552">
      <w:start w:val="1"/>
      <w:numFmt w:val="decimal"/>
      <w:lvlText w:val="%1."/>
      <w:lvlJc w:val="left"/>
      <w:pPr>
        <w:ind w:left="1391" w:hanging="540"/>
      </w:pPr>
      <w:rPr>
        <w:rFonts w:ascii="Times New Roman" w:eastAsia="Arial" w:hAnsi="Times New Roman" w:cs="Times New Roman" w:hint="default"/>
        <w:b w:val="0"/>
        <w:bCs w:val="0"/>
        <w:i w:val="0"/>
        <w:iCs w:val="0"/>
        <w:spacing w:val="0"/>
        <w:w w:val="100"/>
        <w:sz w:val="24"/>
        <w:szCs w:val="24"/>
        <w:lang w:val="id" w:eastAsia="en-US" w:bidi="ar-SA"/>
      </w:rPr>
    </w:lvl>
    <w:lvl w:ilvl="1" w:tplc="0EBCB670">
      <w:numFmt w:val="bullet"/>
      <w:lvlText w:val="•"/>
      <w:lvlJc w:val="left"/>
      <w:pPr>
        <w:ind w:left="2285" w:hanging="540"/>
      </w:pPr>
      <w:rPr>
        <w:rFonts w:hint="default"/>
        <w:lang w:val="id" w:eastAsia="en-US" w:bidi="ar-SA"/>
      </w:rPr>
    </w:lvl>
    <w:lvl w:ilvl="2" w:tplc="75B88BCE">
      <w:numFmt w:val="bullet"/>
      <w:lvlText w:val="•"/>
      <w:lvlJc w:val="left"/>
      <w:pPr>
        <w:ind w:left="3171" w:hanging="540"/>
      </w:pPr>
      <w:rPr>
        <w:rFonts w:hint="default"/>
        <w:lang w:val="id" w:eastAsia="en-US" w:bidi="ar-SA"/>
      </w:rPr>
    </w:lvl>
    <w:lvl w:ilvl="3" w:tplc="C400DE68">
      <w:numFmt w:val="bullet"/>
      <w:lvlText w:val="•"/>
      <w:lvlJc w:val="left"/>
      <w:pPr>
        <w:ind w:left="4057" w:hanging="540"/>
      </w:pPr>
      <w:rPr>
        <w:rFonts w:hint="default"/>
        <w:lang w:val="id" w:eastAsia="en-US" w:bidi="ar-SA"/>
      </w:rPr>
    </w:lvl>
    <w:lvl w:ilvl="4" w:tplc="B8B6A11A">
      <w:numFmt w:val="bullet"/>
      <w:lvlText w:val="•"/>
      <w:lvlJc w:val="left"/>
      <w:pPr>
        <w:ind w:left="4942" w:hanging="540"/>
      </w:pPr>
      <w:rPr>
        <w:rFonts w:hint="default"/>
        <w:lang w:val="id" w:eastAsia="en-US" w:bidi="ar-SA"/>
      </w:rPr>
    </w:lvl>
    <w:lvl w:ilvl="5" w:tplc="E6063834">
      <w:numFmt w:val="bullet"/>
      <w:lvlText w:val="•"/>
      <w:lvlJc w:val="left"/>
      <w:pPr>
        <w:ind w:left="5828" w:hanging="540"/>
      </w:pPr>
      <w:rPr>
        <w:rFonts w:hint="default"/>
        <w:lang w:val="id" w:eastAsia="en-US" w:bidi="ar-SA"/>
      </w:rPr>
    </w:lvl>
    <w:lvl w:ilvl="6" w:tplc="9A2C0A30">
      <w:numFmt w:val="bullet"/>
      <w:lvlText w:val="•"/>
      <w:lvlJc w:val="left"/>
      <w:pPr>
        <w:ind w:left="6714" w:hanging="540"/>
      </w:pPr>
      <w:rPr>
        <w:rFonts w:hint="default"/>
        <w:lang w:val="id" w:eastAsia="en-US" w:bidi="ar-SA"/>
      </w:rPr>
    </w:lvl>
    <w:lvl w:ilvl="7" w:tplc="408A58C8">
      <w:numFmt w:val="bullet"/>
      <w:lvlText w:val="•"/>
      <w:lvlJc w:val="left"/>
      <w:pPr>
        <w:ind w:left="7599" w:hanging="540"/>
      </w:pPr>
      <w:rPr>
        <w:rFonts w:hint="default"/>
        <w:lang w:val="id" w:eastAsia="en-US" w:bidi="ar-SA"/>
      </w:rPr>
    </w:lvl>
    <w:lvl w:ilvl="8" w:tplc="6D9ED0D4">
      <w:numFmt w:val="bullet"/>
      <w:lvlText w:val="•"/>
      <w:lvlJc w:val="left"/>
      <w:pPr>
        <w:ind w:left="8485" w:hanging="540"/>
      </w:pPr>
      <w:rPr>
        <w:rFonts w:hint="default"/>
        <w:lang w:val="id" w:eastAsia="en-US" w:bidi="ar-SA"/>
      </w:rPr>
    </w:lvl>
  </w:abstractNum>
  <w:abstractNum w:abstractNumId="7" w15:restartNumberingAfterBreak="0">
    <w:nsid w:val="5D606686"/>
    <w:multiLevelType w:val="hybridMultilevel"/>
    <w:tmpl w:val="2634003C"/>
    <w:lvl w:ilvl="0" w:tplc="7F485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2348CD"/>
    <w:multiLevelType w:val="hybridMultilevel"/>
    <w:tmpl w:val="704E0260"/>
    <w:lvl w:ilvl="0" w:tplc="79542CEC">
      <w:start w:val="1"/>
      <w:numFmt w:val="decimal"/>
      <w:lvlText w:val="%1."/>
      <w:lvlJc w:val="left"/>
      <w:pPr>
        <w:ind w:left="1931" w:hanging="360"/>
      </w:pPr>
      <w:rPr>
        <w:rFonts w:ascii="Times New Roman" w:eastAsia="Arial" w:hAnsi="Times New Roman" w:cs="Times New Roman" w:hint="default"/>
        <w:b w:val="0"/>
        <w:bCs w:val="0"/>
        <w:i w:val="0"/>
        <w:iCs w:val="0"/>
        <w:spacing w:val="0"/>
        <w:w w:val="100"/>
        <w:sz w:val="24"/>
        <w:szCs w:val="24"/>
        <w:lang w:val="id" w:eastAsia="en-US" w:bidi="ar-SA"/>
      </w:rPr>
    </w:lvl>
    <w:lvl w:ilvl="1" w:tplc="F4DAFB54">
      <w:numFmt w:val="bullet"/>
      <w:lvlText w:val="•"/>
      <w:lvlJc w:val="left"/>
      <w:pPr>
        <w:ind w:left="2771" w:hanging="360"/>
      </w:pPr>
      <w:rPr>
        <w:rFonts w:hint="default"/>
        <w:lang w:val="id" w:eastAsia="en-US" w:bidi="ar-SA"/>
      </w:rPr>
    </w:lvl>
    <w:lvl w:ilvl="2" w:tplc="57F25B1E">
      <w:numFmt w:val="bullet"/>
      <w:lvlText w:val="•"/>
      <w:lvlJc w:val="left"/>
      <w:pPr>
        <w:ind w:left="3603" w:hanging="360"/>
      </w:pPr>
      <w:rPr>
        <w:rFonts w:hint="default"/>
        <w:lang w:val="id" w:eastAsia="en-US" w:bidi="ar-SA"/>
      </w:rPr>
    </w:lvl>
    <w:lvl w:ilvl="3" w:tplc="E852232A">
      <w:numFmt w:val="bullet"/>
      <w:lvlText w:val="•"/>
      <w:lvlJc w:val="left"/>
      <w:pPr>
        <w:ind w:left="4435" w:hanging="360"/>
      </w:pPr>
      <w:rPr>
        <w:rFonts w:hint="default"/>
        <w:lang w:val="id" w:eastAsia="en-US" w:bidi="ar-SA"/>
      </w:rPr>
    </w:lvl>
    <w:lvl w:ilvl="4" w:tplc="7460069A">
      <w:numFmt w:val="bullet"/>
      <w:lvlText w:val="•"/>
      <w:lvlJc w:val="left"/>
      <w:pPr>
        <w:ind w:left="5266" w:hanging="360"/>
      </w:pPr>
      <w:rPr>
        <w:rFonts w:hint="default"/>
        <w:lang w:val="id" w:eastAsia="en-US" w:bidi="ar-SA"/>
      </w:rPr>
    </w:lvl>
    <w:lvl w:ilvl="5" w:tplc="BA10788C">
      <w:numFmt w:val="bullet"/>
      <w:lvlText w:val="•"/>
      <w:lvlJc w:val="left"/>
      <w:pPr>
        <w:ind w:left="6098" w:hanging="360"/>
      </w:pPr>
      <w:rPr>
        <w:rFonts w:hint="default"/>
        <w:lang w:val="id" w:eastAsia="en-US" w:bidi="ar-SA"/>
      </w:rPr>
    </w:lvl>
    <w:lvl w:ilvl="6" w:tplc="177A1CCA">
      <w:numFmt w:val="bullet"/>
      <w:lvlText w:val="•"/>
      <w:lvlJc w:val="left"/>
      <w:pPr>
        <w:ind w:left="6930" w:hanging="360"/>
      </w:pPr>
      <w:rPr>
        <w:rFonts w:hint="default"/>
        <w:lang w:val="id" w:eastAsia="en-US" w:bidi="ar-SA"/>
      </w:rPr>
    </w:lvl>
    <w:lvl w:ilvl="7" w:tplc="F1D8B5D0">
      <w:numFmt w:val="bullet"/>
      <w:lvlText w:val="•"/>
      <w:lvlJc w:val="left"/>
      <w:pPr>
        <w:ind w:left="7761" w:hanging="360"/>
      </w:pPr>
      <w:rPr>
        <w:rFonts w:hint="default"/>
        <w:lang w:val="id" w:eastAsia="en-US" w:bidi="ar-SA"/>
      </w:rPr>
    </w:lvl>
    <w:lvl w:ilvl="8" w:tplc="7952BA22">
      <w:numFmt w:val="bullet"/>
      <w:lvlText w:val="•"/>
      <w:lvlJc w:val="left"/>
      <w:pPr>
        <w:ind w:left="8593" w:hanging="360"/>
      </w:pPr>
      <w:rPr>
        <w:rFonts w:hint="default"/>
        <w:lang w:val="id" w:eastAsia="en-US" w:bidi="ar-SA"/>
      </w:rPr>
    </w:lvl>
  </w:abstractNum>
  <w:abstractNum w:abstractNumId="9" w15:restartNumberingAfterBreak="0">
    <w:nsid w:val="76057908"/>
    <w:multiLevelType w:val="hybridMultilevel"/>
    <w:tmpl w:val="EE20E4B0"/>
    <w:lvl w:ilvl="0" w:tplc="EAE0505A">
      <w:start w:val="1"/>
      <w:numFmt w:val="decimal"/>
      <w:lvlText w:val="%1."/>
      <w:lvlJc w:val="left"/>
      <w:pPr>
        <w:ind w:left="1353" w:hanging="360"/>
      </w:pPr>
      <w:rPr>
        <w:rFonts w:ascii="Times New Roman" w:hAnsi="Times New Roman"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77CB097E"/>
    <w:multiLevelType w:val="hybridMultilevel"/>
    <w:tmpl w:val="8ADC8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958902">
    <w:abstractNumId w:val="3"/>
  </w:num>
  <w:num w:numId="2" w16cid:durableId="316687550">
    <w:abstractNumId w:val="0"/>
  </w:num>
  <w:num w:numId="3" w16cid:durableId="494608935">
    <w:abstractNumId w:val="10"/>
  </w:num>
  <w:num w:numId="4" w16cid:durableId="247008467">
    <w:abstractNumId w:val="7"/>
  </w:num>
  <w:num w:numId="5" w16cid:durableId="2032149278">
    <w:abstractNumId w:val="4"/>
  </w:num>
  <w:num w:numId="6" w16cid:durableId="1726291443">
    <w:abstractNumId w:val="2"/>
  </w:num>
  <w:num w:numId="7" w16cid:durableId="734469675">
    <w:abstractNumId w:val="8"/>
  </w:num>
  <w:num w:numId="8" w16cid:durableId="199325851">
    <w:abstractNumId w:val="6"/>
  </w:num>
  <w:num w:numId="9" w16cid:durableId="905844646">
    <w:abstractNumId w:val="5"/>
  </w:num>
  <w:num w:numId="10" w16cid:durableId="30032635">
    <w:abstractNumId w:val="9"/>
  </w:num>
  <w:num w:numId="11" w16cid:durableId="161896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AB"/>
    <w:rsid w:val="00046196"/>
    <w:rsid w:val="00085ACD"/>
    <w:rsid w:val="000A4870"/>
    <w:rsid w:val="000A729D"/>
    <w:rsid w:val="000B70F0"/>
    <w:rsid w:val="00107DA6"/>
    <w:rsid w:val="00112C4C"/>
    <w:rsid w:val="001B29E4"/>
    <w:rsid w:val="001C11E5"/>
    <w:rsid w:val="001D6E94"/>
    <w:rsid w:val="00212AC4"/>
    <w:rsid w:val="0021784F"/>
    <w:rsid w:val="002515BC"/>
    <w:rsid w:val="002563E2"/>
    <w:rsid w:val="00281782"/>
    <w:rsid w:val="00281A12"/>
    <w:rsid w:val="002948AB"/>
    <w:rsid w:val="002A04BF"/>
    <w:rsid w:val="002C0094"/>
    <w:rsid w:val="002D5831"/>
    <w:rsid w:val="003008C8"/>
    <w:rsid w:val="00302A34"/>
    <w:rsid w:val="003269EC"/>
    <w:rsid w:val="00335DC9"/>
    <w:rsid w:val="003A2B9B"/>
    <w:rsid w:val="003B2A1E"/>
    <w:rsid w:val="003C4D3C"/>
    <w:rsid w:val="003D3940"/>
    <w:rsid w:val="003D66C4"/>
    <w:rsid w:val="003E3082"/>
    <w:rsid w:val="003F614F"/>
    <w:rsid w:val="004061A6"/>
    <w:rsid w:val="00420355"/>
    <w:rsid w:val="0043506D"/>
    <w:rsid w:val="004917F4"/>
    <w:rsid w:val="00495BE9"/>
    <w:rsid w:val="004B5A05"/>
    <w:rsid w:val="004C28D8"/>
    <w:rsid w:val="004C5C1F"/>
    <w:rsid w:val="004D3D14"/>
    <w:rsid w:val="004E6F3C"/>
    <w:rsid w:val="00553F9D"/>
    <w:rsid w:val="0056597E"/>
    <w:rsid w:val="005A1133"/>
    <w:rsid w:val="005D24C5"/>
    <w:rsid w:val="00611AEF"/>
    <w:rsid w:val="00620C56"/>
    <w:rsid w:val="00624375"/>
    <w:rsid w:val="006C64CC"/>
    <w:rsid w:val="006F16B2"/>
    <w:rsid w:val="0076208C"/>
    <w:rsid w:val="00796ED8"/>
    <w:rsid w:val="007A200D"/>
    <w:rsid w:val="007A26B9"/>
    <w:rsid w:val="007C3CD4"/>
    <w:rsid w:val="007C4A06"/>
    <w:rsid w:val="007F2934"/>
    <w:rsid w:val="007F6A35"/>
    <w:rsid w:val="008326DF"/>
    <w:rsid w:val="00846B12"/>
    <w:rsid w:val="0086786F"/>
    <w:rsid w:val="00867F9D"/>
    <w:rsid w:val="00892E4B"/>
    <w:rsid w:val="008C1B2B"/>
    <w:rsid w:val="00913E1D"/>
    <w:rsid w:val="00915802"/>
    <w:rsid w:val="00934961"/>
    <w:rsid w:val="00937E49"/>
    <w:rsid w:val="00981BCD"/>
    <w:rsid w:val="009E1FA4"/>
    <w:rsid w:val="00A01110"/>
    <w:rsid w:val="00A251AE"/>
    <w:rsid w:val="00A36638"/>
    <w:rsid w:val="00A763B1"/>
    <w:rsid w:val="00AA1086"/>
    <w:rsid w:val="00AA1C5E"/>
    <w:rsid w:val="00AC3DDA"/>
    <w:rsid w:val="00AD7F9B"/>
    <w:rsid w:val="00AF492E"/>
    <w:rsid w:val="00B40B53"/>
    <w:rsid w:val="00B54B37"/>
    <w:rsid w:val="00B7323C"/>
    <w:rsid w:val="00B747F9"/>
    <w:rsid w:val="00B92C0C"/>
    <w:rsid w:val="00BA3686"/>
    <w:rsid w:val="00BA7D4E"/>
    <w:rsid w:val="00BB38D6"/>
    <w:rsid w:val="00BB5C5A"/>
    <w:rsid w:val="00C17E31"/>
    <w:rsid w:val="00C90889"/>
    <w:rsid w:val="00C90EE3"/>
    <w:rsid w:val="00CA1254"/>
    <w:rsid w:val="00CA7D20"/>
    <w:rsid w:val="00CC1A9C"/>
    <w:rsid w:val="00CC28FF"/>
    <w:rsid w:val="00D01948"/>
    <w:rsid w:val="00D0509E"/>
    <w:rsid w:val="00D35F07"/>
    <w:rsid w:val="00D62C77"/>
    <w:rsid w:val="00D8408E"/>
    <w:rsid w:val="00D929F4"/>
    <w:rsid w:val="00D97DB7"/>
    <w:rsid w:val="00D97DC4"/>
    <w:rsid w:val="00DA6940"/>
    <w:rsid w:val="00DD75FA"/>
    <w:rsid w:val="00E045CD"/>
    <w:rsid w:val="00E920EF"/>
    <w:rsid w:val="00EB5A5E"/>
    <w:rsid w:val="00ED53BA"/>
    <w:rsid w:val="00F034D9"/>
    <w:rsid w:val="00F04B16"/>
    <w:rsid w:val="00F326AE"/>
    <w:rsid w:val="00F637FE"/>
    <w:rsid w:val="00FC5DF2"/>
    <w:rsid w:val="00FE4234"/>
    <w:rsid w:val="00FE4E71"/>
    <w:rsid w:val="00FF0CE0"/>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F9DF"/>
  <w15:chartTrackingRefBased/>
  <w15:docId w15:val="{F3426616-5E53-47B1-AE3C-D002252A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8A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948A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948A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948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48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4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OC1"/>
    <w:autoRedefine/>
    <w:qFormat/>
    <w:rsid w:val="0056597E"/>
    <w:pPr>
      <w:widowControl w:val="0"/>
      <w:tabs>
        <w:tab w:val="clear" w:pos="7928"/>
        <w:tab w:val="right" w:leader="dot" w:pos="7941"/>
      </w:tabs>
      <w:autoSpaceDE w:val="0"/>
      <w:autoSpaceDN w:val="0"/>
      <w:spacing w:after="0" w:line="240" w:lineRule="auto"/>
      <w:ind w:left="2"/>
    </w:pPr>
    <w:rPr>
      <w:rFonts w:eastAsia="Times New Roman"/>
      <w:b/>
      <w:kern w:val="0"/>
      <w:sz w:val="24"/>
      <w:szCs w:val="23"/>
      <w:lang w:val="id" w:bidi="ar-SA"/>
      <w14:ligatures w14:val="none"/>
    </w:rPr>
  </w:style>
  <w:style w:type="paragraph" w:styleId="TOC1">
    <w:name w:val="toc 1"/>
    <w:basedOn w:val="Normal"/>
    <w:next w:val="Normal"/>
    <w:link w:val="TOC1Char"/>
    <w:autoRedefine/>
    <w:uiPriority w:val="39"/>
    <w:unhideWhenUsed/>
    <w:qFormat/>
    <w:rsid w:val="00AC3DDA"/>
    <w:pPr>
      <w:tabs>
        <w:tab w:val="right" w:leader="dot" w:pos="7928"/>
      </w:tabs>
      <w:spacing w:after="120"/>
    </w:pPr>
    <w:rPr>
      <w:rFonts w:ascii="Times New Roman" w:hAnsi="Times New Roman" w:cs="Times New Roman"/>
      <w:sz w:val="20"/>
      <w:szCs w:val="24"/>
    </w:rPr>
  </w:style>
  <w:style w:type="character" w:customStyle="1" w:styleId="TOC1Char">
    <w:name w:val="TOC 1 Char"/>
    <w:basedOn w:val="DefaultParagraphFont"/>
    <w:link w:val="TOC1"/>
    <w:uiPriority w:val="39"/>
    <w:rsid w:val="00AC3DDA"/>
    <w:rPr>
      <w:rFonts w:ascii="Times New Roman" w:hAnsi="Times New Roman" w:cs="Times New Roman"/>
      <w:sz w:val="20"/>
      <w:szCs w:val="24"/>
    </w:rPr>
  </w:style>
  <w:style w:type="character" w:customStyle="1" w:styleId="Heading1Char">
    <w:name w:val="Heading 1 Char"/>
    <w:basedOn w:val="DefaultParagraphFont"/>
    <w:link w:val="Heading1"/>
    <w:uiPriority w:val="9"/>
    <w:rsid w:val="002948A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948A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948A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948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48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4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8AB"/>
    <w:rPr>
      <w:rFonts w:eastAsiaTheme="majorEastAsia" w:cstheme="majorBidi"/>
      <w:color w:val="272727" w:themeColor="text1" w:themeTint="D8"/>
    </w:rPr>
  </w:style>
  <w:style w:type="paragraph" w:styleId="Title">
    <w:name w:val="Title"/>
    <w:basedOn w:val="Normal"/>
    <w:next w:val="Normal"/>
    <w:link w:val="TitleChar"/>
    <w:uiPriority w:val="10"/>
    <w:qFormat/>
    <w:rsid w:val="002948A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948A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948A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948A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948AB"/>
    <w:pPr>
      <w:spacing w:before="160"/>
      <w:jc w:val="center"/>
    </w:pPr>
    <w:rPr>
      <w:i/>
      <w:iCs/>
      <w:color w:val="404040" w:themeColor="text1" w:themeTint="BF"/>
    </w:rPr>
  </w:style>
  <w:style w:type="character" w:customStyle="1" w:styleId="QuoteChar">
    <w:name w:val="Quote Char"/>
    <w:basedOn w:val="DefaultParagraphFont"/>
    <w:link w:val="Quote"/>
    <w:uiPriority w:val="29"/>
    <w:rsid w:val="002948AB"/>
    <w:rPr>
      <w:i/>
      <w:iCs/>
      <w:color w:val="404040" w:themeColor="text1" w:themeTint="BF"/>
    </w:rPr>
  </w:style>
  <w:style w:type="paragraph" w:styleId="ListParagraph">
    <w:name w:val="List Paragraph"/>
    <w:basedOn w:val="Normal"/>
    <w:uiPriority w:val="34"/>
    <w:qFormat/>
    <w:rsid w:val="002948AB"/>
    <w:pPr>
      <w:ind w:left="720"/>
      <w:contextualSpacing/>
    </w:pPr>
  </w:style>
  <w:style w:type="character" w:styleId="IntenseEmphasis">
    <w:name w:val="Intense Emphasis"/>
    <w:basedOn w:val="DefaultParagraphFont"/>
    <w:uiPriority w:val="21"/>
    <w:qFormat/>
    <w:rsid w:val="002948AB"/>
    <w:rPr>
      <w:i/>
      <w:iCs/>
      <w:color w:val="2F5496" w:themeColor="accent1" w:themeShade="BF"/>
    </w:rPr>
  </w:style>
  <w:style w:type="paragraph" w:styleId="IntenseQuote">
    <w:name w:val="Intense Quote"/>
    <w:basedOn w:val="Normal"/>
    <w:next w:val="Normal"/>
    <w:link w:val="IntenseQuoteChar"/>
    <w:uiPriority w:val="30"/>
    <w:qFormat/>
    <w:rsid w:val="00294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48AB"/>
    <w:rPr>
      <w:i/>
      <w:iCs/>
      <w:color w:val="2F5496" w:themeColor="accent1" w:themeShade="BF"/>
    </w:rPr>
  </w:style>
  <w:style w:type="character" w:styleId="IntenseReference">
    <w:name w:val="Intense Reference"/>
    <w:basedOn w:val="DefaultParagraphFont"/>
    <w:uiPriority w:val="32"/>
    <w:qFormat/>
    <w:rsid w:val="002948AB"/>
    <w:rPr>
      <w:b/>
      <w:bCs/>
      <w:smallCaps/>
      <w:color w:val="2F5496" w:themeColor="accent1" w:themeShade="BF"/>
      <w:spacing w:val="5"/>
    </w:rPr>
  </w:style>
  <w:style w:type="paragraph" w:styleId="Header">
    <w:name w:val="header"/>
    <w:basedOn w:val="Normal"/>
    <w:link w:val="HeaderChar"/>
    <w:uiPriority w:val="99"/>
    <w:unhideWhenUsed/>
    <w:rsid w:val="007C3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CD4"/>
  </w:style>
  <w:style w:type="paragraph" w:styleId="Footer">
    <w:name w:val="footer"/>
    <w:basedOn w:val="Normal"/>
    <w:link w:val="FooterChar"/>
    <w:uiPriority w:val="99"/>
    <w:unhideWhenUsed/>
    <w:rsid w:val="007C3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CD4"/>
  </w:style>
  <w:style w:type="character" w:styleId="Hyperlink">
    <w:name w:val="Hyperlink"/>
    <w:basedOn w:val="DefaultParagraphFont"/>
    <w:uiPriority w:val="99"/>
    <w:unhideWhenUsed/>
    <w:rsid w:val="00212AC4"/>
    <w:rPr>
      <w:color w:val="0563C1" w:themeColor="hyperlink"/>
      <w:u w:val="single"/>
    </w:rPr>
  </w:style>
  <w:style w:type="character" w:styleId="UnresolvedMention">
    <w:name w:val="Unresolved Mention"/>
    <w:basedOn w:val="DefaultParagraphFont"/>
    <w:uiPriority w:val="99"/>
    <w:semiHidden/>
    <w:unhideWhenUsed/>
    <w:rsid w:val="00212AC4"/>
    <w:rPr>
      <w:color w:val="605E5C"/>
      <w:shd w:val="clear" w:color="auto" w:fill="E1DFDD"/>
    </w:rPr>
  </w:style>
  <w:style w:type="table" w:styleId="TableGrid">
    <w:name w:val="Table Grid"/>
    <w:basedOn w:val="TableNormal"/>
    <w:uiPriority w:val="39"/>
    <w:rsid w:val="00B4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64CC"/>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6C64CC"/>
    <w:rPr>
      <w:sz w:val="20"/>
      <w:szCs w:val="25"/>
    </w:rPr>
  </w:style>
  <w:style w:type="character" w:styleId="FootnoteReference">
    <w:name w:val="footnote reference"/>
    <w:uiPriority w:val="99"/>
    <w:unhideWhenUsed/>
    <w:rsid w:val="006C64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rnal.unigal.ac.id/index.php/moderat/article/view/30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kumpertanahansurveikadastral.blogspot.com/2011/07/letak-batas-bidang-tanah-yang-mempunyai.html" TargetMode="External"/><Relationship Id="rId5" Type="http://schemas.openxmlformats.org/officeDocument/2006/relationships/webSettings" Target="webSettings.xml"/><Relationship Id="rId10" Type="http://schemas.openxmlformats.org/officeDocument/2006/relationships/hyperlink" Target="http://hukumpertanahansurveikadastral.blogspot.com/2011/07/letak-batas-bidang-tanah-yang-mempunyai.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AF6DA-D3D7-4881-8270-C6B5927B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Pages>
  <Words>4220</Words>
  <Characters>24060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Maulidatuz Zulfa</dc:creator>
  <cp:keywords/>
  <dc:description/>
  <cp:lastModifiedBy>Lenovo Ideapad</cp:lastModifiedBy>
  <cp:revision>5</cp:revision>
  <dcterms:created xsi:type="dcterms:W3CDTF">2025-11-18T16:51:00Z</dcterms:created>
  <dcterms:modified xsi:type="dcterms:W3CDTF">2026-01-07T01:16:00Z</dcterms:modified>
</cp:coreProperties>
</file>