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74D3" w14:textId="77777777" w:rsidR="00022037" w:rsidRPr="00804074" w:rsidRDefault="00022037" w:rsidP="00022037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11383047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V</w:t>
      </w:r>
      <w:bookmarkEnd w:id="0"/>
    </w:p>
    <w:p w14:paraId="5BB0B644" w14:textId="77777777" w:rsidR="00022037" w:rsidRPr="00804074" w:rsidRDefault="00022037" w:rsidP="00022037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11383048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PENUTUP</w:t>
      </w:r>
      <w:bookmarkEnd w:id="1"/>
    </w:p>
    <w:p w14:paraId="254D3309" w14:textId="77777777" w:rsidR="00022037" w:rsidRPr="00804074" w:rsidRDefault="00022037" w:rsidP="00022037">
      <w:pPr>
        <w:pStyle w:val="Heading2"/>
        <w:numPr>
          <w:ilvl w:val="0"/>
          <w:numId w:val="3"/>
        </w:numPr>
        <w:tabs>
          <w:tab w:val="num" w:pos="360"/>
        </w:tabs>
        <w:spacing w:before="0" w:line="48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11383049"/>
      <w:proofErr w:type="spellStart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Simpulan</w:t>
      </w:r>
      <w:bookmarkEnd w:id="2"/>
      <w:proofErr w:type="spellEnd"/>
    </w:p>
    <w:p w14:paraId="1DAB9C11" w14:textId="77777777" w:rsidR="00022037" w:rsidRPr="00804074" w:rsidRDefault="00022037" w:rsidP="00022037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:</w:t>
      </w:r>
    </w:p>
    <w:p w14:paraId="5B8EE9B4" w14:textId="77777777" w:rsidR="00022037" w:rsidRPr="00804074" w:rsidRDefault="00022037" w:rsidP="00022037">
      <w:pPr>
        <w:pStyle w:val="ListParagraph"/>
        <w:numPr>
          <w:ilvl w:val="1"/>
          <w:numId w:val="5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program 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pulang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berpakaian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PPK.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dituntun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gerbang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A87AB5" w14:textId="77777777" w:rsidR="00022037" w:rsidRPr="00804074" w:rsidRDefault="00022037" w:rsidP="00022037">
      <w:pPr>
        <w:pStyle w:val="ListParagraph"/>
        <w:numPr>
          <w:ilvl w:val="1"/>
          <w:numId w:val="5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program 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piket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UPT SDN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PPK,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P5,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ekstrakurikuler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pramuka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bersih-bersih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toilet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terjadwal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1E781CD7" w14:textId="77777777" w:rsidR="00022037" w:rsidRDefault="00022037" w:rsidP="00022037">
      <w:pPr>
        <w:pStyle w:val="ListParagraph"/>
        <w:numPr>
          <w:ilvl w:val="1"/>
          <w:numId w:val="5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program Pendidikan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kereligiusan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UPT SD Negeri 2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Kepanjenlor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dhuha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dhuhur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lastRenderedPageBreak/>
        <w:t>berjamaah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religiusnya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BCA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kepanjangan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r w:rsidRPr="00804074">
        <w:rPr>
          <w:rFonts w:ascii="Times New Roman" w:hAnsi="Times New Roman" w:cs="Times New Roman"/>
          <w:i/>
          <w:iCs/>
          <w:sz w:val="24"/>
          <w:szCs w:val="24"/>
        </w:rPr>
        <w:t xml:space="preserve">Bank Central </w:t>
      </w:r>
      <w:proofErr w:type="spellStart"/>
      <w:r w:rsidRPr="00804074">
        <w:rPr>
          <w:rFonts w:ascii="Times New Roman" w:hAnsi="Times New Roman" w:cs="Times New Roman"/>
          <w:i/>
          <w:iCs/>
          <w:sz w:val="24"/>
          <w:szCs w:val="24"/>
        </w:rPr>
        <w:t>Akhirat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Ekstrakurikuler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Al-Qur’an,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ekstrakurikuler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Al-Qur’an. Program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Tahfidz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SERENADA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Religius,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Nasionalis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Berbudaya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program-program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F72898" w14:textId="77777777" w:rsidR="00022037" w:rsidRPr="00804074" w:rsidRDefault="00022037" w:rsidP="00022037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4DD0372" w14:textId="77777777" w:rsidR="00022037" w:rsidRPr="00804074" w:rsidRDefault="00022037" w:rsidP="00022037">
      <w:pPr>
        <w:pStyle w:val="Heading2"/>
        <w:numPr>
          <w:ilvl w:val="0"/>
          <w:numId w:val="3"/>
        </w:numPr>
        <w:tabs>
          <w:tab w:val="num" w:pos="360"/>
        </w:tabs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11383050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Saran</w:t>
      </w:r>
      <w:bookmarkEnd w:id="3"/>
    </w:p>
    <w:p w14:paraId="4DD9F70B" w14:textId="77777777" w:rsidR="00022037" w:rsidRPr="00804074" w:rsidRDefault="00022037" w:rsidP="00022037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:</w:t>
      </w:r>
    </w:p>
    <w:p w14:paraId="3DE7430A" w14:textId="77777777" w:rsidR="00022037" w:rsidRPr="00804074" w:rsidRDefault="00022037" w:rsidP="00022037">
      <w:pPr>
        <w:pStyle w:val="ListParagraph"/>
        <w:numPr>
          <w:ilvl w:val="0"/>
          <w:numId w:val="4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6C03B74A" w14:textId="77777777" w:rsidR="00022037" w:rsidRPr="00804074" w:rsidRDefault="00022037" w:rsidP="00022037">
      <w:pPr>
        <w:pStyle w:val="ListParagraph"/>
        <w:numPr>
          <w:ilvl w:val="0"/>
          <w:numId w:val="4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Bagi guru,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659B77DC" w14:textId="77777777" w:rsidR="00022037" w:rsidRPr="00804074" w:rsidRDefault="00022037" w:rsidP="00022037">
      <w:pPr>
        <w:pStyle w:val="ListParagraph"/>
        <w:numPr>
          <w:ilvl w:val="0"/>
          <w:numId w:val="4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04074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menyertakan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 xml:space="preserve"> pada 18 pilar </w:t>
      </w:r>
      <w:proofErr w:type="spellStart"/>
      <w:r w:rsidRPr="0080407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04074">
        <w:rPr>
          <w:rFonts w:ascii="Times New Roman" w:hAnsi="Times New Roman" w:cs="Times New Roman"/>
          <w:sz w:val="24"/>
          <w:szCs w:val="24"/>
        </w:rPr>
        <w:t>.</w:t>
      </w:r>
    </w:p>
    <w:p w14:paraId="18521501" w14:textId="77777777" w:rsidR="00022037" w:rsidRPr="00804074" w:rsidRDefault="00022037" w:rsidP="00022037">
      <w:pPr>
        <w:pStyle w:val="Heading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022037" w:rsidRPr="00804074" w:rsidSect="00022037">
          <w:pgSz w:w="11906" w:h="16838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14:paraId="1FFC984A" w14:textId="77777777" w:rsidR="00022037" w:rsidRDefault="00022037" w:rsidP="00022037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11383051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PUSTAKA</w:t>
      </w:r>
      <w:bookmarkEnd w:id="4"/>
    </w:p>
    <w:p w14:paraId="386B08F4" w14:textId="77777777" w:rsidR="00022037" w:rsidRPr="0018024F" w:rsidRDefault="00022037" w:rsidP="00022037"/>
    <w:p w14:paraId="7D4349B6" w14:textId="77777777" w:rsidR="00022037" w:rsidRPr="00804074" w:rsidRDefault="00022037" w:rsidP="00022037">
      <w:pPr>
        <w:spacing w:after="0"/>
        <w:rPr>
          <w:rFonts w:ascii="Times New Roman" w:hAnsi="Times New Roman" w:cs="Times New Roman"/>
        </w:rPr>
      </w:pPr>
    </w:p>
    <w:p w14:paraId="196FB97D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Adib, H. (2021).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Problematika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Gadget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Pandemi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(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Dampak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Solusi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Kesehatan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Asatiza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(3), 170–179. https://doi.org/10.46963/asatiza.v2i3.391</w:t>
      </w:r>
    </w:p>
    <w:p w14:paraId="6E2BB950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Anatasya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Anggareni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Dewi, D. (2021). Mata Pelajaran Pendidikan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Kewarganegaraan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Pendidikan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Didik Sekolah Dasar.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Kewarganegaraan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Undiksha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(2). https://ejournal.undiksha.ac.id/index.php/JJPP</w:t>
      </w:r>
    </w:p>
    <w:p w14:paraId="1E712827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Anggraeni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Elan,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Mulyadi, S. (2020).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Metode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Pembiasaan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untuk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Menanamkan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Disiplin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Tanggung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Jawab di RA Daarul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Falaah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Tasikmalaya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100–109.</w:t>
      </w:r>
    </w:p>
    <w:p w14:paraId="761E1DD5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Berlianti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R., Kurniawan,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Cikdin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(2020).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Metode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Pembiasaan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Pendidikan Agama Islam.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Kajian Islam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(2). http://journal.al-qalam.iaims.ac.id</w:t>
      </w:r>
    </w:p>
    <w:p w14:paraId="7C6B6106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Giri, I. M. A. (2020).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pendidikan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berbasis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budaya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sebagai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solusi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degradasi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bangsa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59–66.</w:t>
      </w:r>
    </w:p>
    <w:p w14:paraId="3E760BB5" w14:textId="6FE80C5D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Hasanah, U.,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dkk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(2024). Pendidikan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Tren dan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Dasar.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ABE137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Marwiyati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(2020).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Penanaman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melalui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Pembiasaan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 153–163.</w:t>
      </w:r>
    </w:p>
    <w:p w14:paraId="49EBD93D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Miles, M. B.,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Huberman, M. A. (1994).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Qualitative Data Analysis: A Sourcebook of New Methods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 Sage Publication.</w:t>
      </w:r>
    </w:p>
    <w:p w14:paraId="77F9E654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Ningrum, I. S. (2023).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Implementasi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Kurikulum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Merdeka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Penguatan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Profil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Pelajar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Pancasila di SD Negeri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Kalikondang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06174E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Nurcahya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 K. (2019).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Dekadensi Moral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PPKn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journal civic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hukum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(2), 114–121. http://ejournal.umm.ac.id/index.php/jurnalcivichukum</w:t>
      </w:r>
    </w:p>
    <w:p w14:paraId="09B8EFAB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Omeri, N. (2015).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Pentingnya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Dunia Pendidikan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 464–468.</w:t>
      </w:r>
    </w:p>
    <w:p w14:paraId="16CF2EEB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Riadi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(2019).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Karakteristik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Jenis dan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Prosedur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Penelitian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Kualitatif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 https://www.kajianpustaka.com/2019/04/karakteristik-jenis-dan-prosedur-penelitian-kualitatif.html</w:t>
      </w:r>
    </w:p>
    <w:p w14:paraId="25479EE7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Riadi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(2023). Metode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Pembiasaan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Proses dan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Kajianpustaka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 https://www.kajianpustaka.com/2023/10/metode-pembiasaan.html</w:t>
      </w:r>
    </w:p>
    <w:p w14:paraId="47A7B9DE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Rusnali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N. A. (2020).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Media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Sosial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Dekadensi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Moral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Generasi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Muda </w:t>
      </w:r>
      <w:proofErr w:type="gram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Social Media</w:t>
      </w:r>
      <w:proofErr w:type="gram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 Moral Decadence of the Young Generation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29–37.</w:t>
      </w:r>
    </w:p>
    <w:p w14:paraId="08924B19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Sidiq, U.,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Choiri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(2019).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Metode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Penelitian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Kualitatif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di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Bidang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(A. Mujahidin, Ed.; 1 ed.). CV. Nata Karya. https://repository.iainponorogo.ac.id/484/1/METODE%20PENELITIAN%20KUALITATIF%20DI%20BIDANG%20PENDIDIKAN.pdf</w:t>
      </w:r>
    </w:p>
    <w:p w14:paraId="6F57C290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Siradjuddin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S. (2021).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Penerapan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Pembiasaan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Pembentukan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Peserta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Didik Sekolah Dasar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Inpres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Andi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Tonro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Kota Makassar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D00F44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Suhendro, E. (2022). Strategi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Anak Sekolah Dasar Pasca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Pandemi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Magistra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13–28. https://doi.org/10.31942/mgs</w:t>
      </w:r>
    </w:p>
    <w:p w14:paraId="0CE66E69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Sutarti, T. (2018).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Pendidikan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Untuk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Anak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Usia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Dini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(J. Sutopo, P. Sarwono,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jayula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A, Ed.; 1 ed.). CV. Aksara Media Pratama.</w:t>
      </w:r>
    </w:p>
    <w:p w14:paraId="7F26694A" w14:textId="77777777" w:rsidR="00022037" w:rsidRPr="006717B2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Suyitno. (2018).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Metode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Penelitian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Kualitatif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Konsep,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Prinsip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dan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Oprasionalnya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Tanzeh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Ed.).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Akademia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Pustaka. https://doi.org/https://doi.org/10.31219/osf.io/auqfr</w:t>
      </w:r>
    </w:p>
    <w:p w14:paraId="24EB3F4C" w14:textId="77777777" w:rsidR="00022037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Tarigan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Alvindi,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Wiranda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Hamdany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Pardamean. (2022).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Filsafat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Ki Hajar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Dewantara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Perkembangan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di Indonesia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149–159.</w:t>
      </w:r>
    </w:p>
    <w:p w14:paraId="3F7E7CFD" w14:textId="3335758C" w:rsidR="008C724A" w:rsidRPr="00022037" w:rsidRDefault="00022037" w:rsidP="00022037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Zuhri, N. C. M. (2013). Studi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Efektivitas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Tadarus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Al-Qur’an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Pembinaan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Akhlak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SMPN 8 Yogyakarta.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Cendekia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113–129.</w:t>
      </w:r>
    </w:p>
    <w:sectPr w:rsidR="008C724A" w:rsidRPr="00022037" w:rsidSect="00827780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C7464"/>
    <w:multiLevelType w:val="hybridMultilevel"/>
    <w:tmpl w:val="002CE83A"/>
    <w:lvl w:ilvl="0" w:tplc="D428AD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4784D"/>
    <w:multiLevelType w:val="hybridMultilevel"/>
    <w:tmpl w:val="B9C0A8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A4D4A"/>
    <w:multiLevelType w:val="hybridMultilevel"/>
    <w:tmpl w:val="C9348A90"/>
    <w:lvl w:ilvl="0" w:tplc="F7644E9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B65FA"/>
    <w:multiLevelType w:val="hybridMultilevel"/>
    <w:tmpl w:val="E1A40F08"/>
    <w:lvl w:ilvl="0" w:tplc="72663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7219F"/>
    <w:multiLevelType w:val="hybridMultilevel"/>
    <w:tmpl w:val="08EE14E8"/>
    <w:lvl w:ilvl="0" w:tplc="EDC4F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959997">
    <w:abstractNumId w:val="0"/>
  </w:num>
  <w:num w:numId="2" w16cid:durableId="1942566121">
    <w:abstractNumId w:val="3"/>
  </w:num>
  <w:num w:numId="3" w16cid:durableId="259067619">
    <w:abstractNumId w:val="2"/>
  </w:num>
  <w:num w:numId="4" w16cid:durableId="202448460">
    <w:abstractNumId w:val="4"/>
  </w:num>
  <w:num w:numId="5" w16cid:durableId="1639988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80"/>
    <w:rsid w:val="00022037"/>
    <w:rsid w:val="001220E7"/>
    <w:rsid w:val="001D4788"/>
    <w:rsid w:val="0020491D"/>
    <w:rsid w:val="00241852"/>
    <w:rsid w:val="0024501D"/>
    <w:rsid w:val="00257C6F"/>
    <w:rsid w:val="00264531"/>
    <w:rsid w:val="003E69DB"/>
    <w:rsid w:val="0040192E"/>
    <w:rsid w:val="004A273B"/>
    <w:rsid w:val="00546500"/>
    <w:rsid w:val="00557871"/>
    <w:rsid w:val="00570E3F"/>
    <w:rsid w:val="006A0C9D"/>
    <w:rsid w:val="007613C4"/>
    <w:rsid w:val="00827780"/>
    <w:rsid w:val="00857496"/>
    <w:rsid w:val="00860C1E"/>
    <w:rsid w:val="008A156E"/>
    <w:rsid w:val="008C724A"/>
    <w:rsid w:val="008D1A0C"/>
    <w:rsid w:val="009E1955"/>
    <w:rsid w:val="00B9445C"/>
    <w:rsid w:val="00BE30CF"/>
    <w:rsid w:val="00BF7C0C"/>
    <w:rsid w:val="00CD5D58"/>
    <w:rsid w:val="00CF28B0"/>
    <w:rsid w:val="00E32F9C"/>
    <w:rsid w:val="00E85780"/>
    <w:rsid w:val="00EF4B3B"/>
    <w:rsid w:val="00FD5831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CFB1"/>
  <w15:chartTrackingRefBased/>
  <w15:docId w15:val="{06CF6402-6B3E-4D8C-8334-DCD8A8BD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8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7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7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780"/>
    <w:rPr>
      <w:i/>
      <w:iCs/>
      <w:color w:val="404040" w:themeColor="text1" w:themeTint="BF"/>
    </w:rPr>
  </w:style>
  <w:style w:type="paragraph" w:styleId="ListParagraph">
    <w:name w:val="List Paragraph"/>
    <w:aliases w:val="Body of text,Body of text+1,Body of text+2,Body of text+3,List Paragraph11,List Paragraph1"/>
    <w:basedOn w:val="Normal"/>
    <w:link w:val="ListParagraphChar"/>
    <w:uiPriority w:val="34"/>
    <w:qFormat/>
    <w:rsid w:val="00827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7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7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780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ody of text Char,Body of text+1 Char,Body of text+2 Char,Body of text+3 Char,List Paragraph11 Char,List Paragraph1 Char"/>
    <w:link w:val="ListParagraph"/>
    <w:uiPriority w:val="34"/>
    <w:qFormat/>
    <w:locked/>
    <w:rsid w:val="0082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halindra ilham</dc:creator>
  <cp:keywords/>
  <dc:description/>
  <cp:lastModifiedBy>halindra ilham</cp:lastModifiedBy>
  <cp:revision>2</cp:revision>
  <dcterms:created xsi:type="dcterms:W3CDTF">2025-10-23T01:30:00Z</dcterms:created>
  <dcterms:modified xsi:type="dcterms:W3CDTF">2025-11-06T03:35:00Z</dcterms:modified>
</cp:coreProperties>
</file>