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E770" w14:textId="77777777" w:rsidR="00921A9D" w:rsidRDefault="00921A9D" w:rsidP="00921A9D">
      <w:pPr>
        <w:pStyle w:val="Heading1"/>
        <w:ind w:left="657" w:right="480"/>
      </w:pPr>
      <w:r>
        <w:t xml:space="preserve">BAB II </w:t>
      </w:r>
    </w:p>
    <w:p w14:paraId="1182BEE8" w14:textId="77777777" w:rsidR="00921A9D" w:rsidRDefault="00921A9D" w:rsidP="00921A9D">
      <w:pPr>
        <w:pStyle w:val="Heading1"/>
        <w:ind w:left="657" w:right="481"/>
      </w:pPr>
      <w:r>
        <w:t xml:space="preserve">TINJAUAN PUSTAKA </w:t>
      </w:r>
    </w:p>
    <w:p w14:paraId="5FE290A3" w14:textId="77777777" w:rsidR="00921A9D" w:rsidRDefault="00921A9D" w:rsidP="00921A9D">
      <w:pPr>
        <w:spacing w:after="31" w:line="259" w:lineRule="auto"/>
        <w:ind w:left="180" w:right="0" w:firstLine="0"/>
        <w:jc w:val="left"/>
      </w:pPr>
      <w:r>
        <w:t xml:space="preserve"> </w:t>
      </w:r>
    </w:p>
    <w:p w14:paraId="11D3AC90" w14:textId="77777777" w:rsidR="00921A9D" w:rsidRDefault="00921A9D" w:rsidP="00921A9D">
      <w:pPr>
        <w:pStyle w:val="Heading2"/>
        <w:ind w:left="175" w:right="0"/>
      </w:pPr>
      <w:r>
        <w:t>2.1</w:t>
      </w:r>
      <w:r>
        <w:rPr>
          <w:rFonts w:ascii="Arial" w:eastAsia="Arial" w:hAnsi="Arial" w:cs="Arial"/>
        </w:rPr>
        <w:t xml:space="preserve"> </w:t>
      </w:r>
      <w:r>
        <w:t xml:space="preserve">Tinjauan Yuridis </w:t>
      </w:r>
    </w:p>
    <w:p w14:paraId="008FC0A5" w14:textId="77777777" w:rsidR="00921A9D" w:rsidRDefault="00921A9D" w:rsidP="00921A9D">
      <w:pPr>
        <w:spacing w:line="481" w:lineRule="auto"/>
        <w:ind w:left="165" w:right="7" w:firstLine="721"/>
      </w:pPr>
      <w:r>
        <w:t xml:space="preserve">Berdasarkan Kamus Besar Bahasa Indonesia, istilah tinjauan diartikan sebagai kegiatan mempelajari secara saksama, menelaah untuk memperoleh pemahaman, serta menyampaikan pandangan atau pendapat setelah melalui proses penyelidikan dan pengkajian. </w:t>
      </w:r>
      <w:r>
        <w:rPr>
          <w:vertAlign w:val="superscript"/>
        </w:rPr>
        <w:footnoteReference w:id="1"/>
      </w:r>
      <w:r>
        <w:t xml:space="preserve"> Sementara itu, menurut Kamus Hukum, istilah yuridis berasal dari kata </w:t>
      </w:r>
      <w:r>
        <w:rPr>
          <w:i/>
        </w:rPr>
        <w:t>Yuridisch</w:t>
      </w:r>
      <w:r>
        <w:t xml:space="preserve"> yang berarti berkaitan dengan hukum atau ditinjau dari sudut pandang hukum.</w:t>
      </w:r>
      <w:r>
        <w:rPr>
          <w:vertAlign w:val="superscript"/>
        </w:rPr>
        <w:footnoteReference w:id="2"/>
      </w:r>
      <w:r>
        <w:t xml:space="preserve"> Dengan demikian, tinjauan yuridis dapat diartikan sebagai suatu proses telaah yang dilakukan secara mendalam untuk memperoleh pemahaman dan menyampaikan pendapat berdasarkan ketentuan serta prinsip hukum yang berlaku </w:t>
      </w:r>
    </w:p>
    <w:p w14:paraId="25DE337D" w14:textId="77777777" w:rsidR="00921A9D" w:rsidRDefault="00921A9D" w:rsidP="00921A9D">
      <w:pPr>
        <w:spacing w:after="78" w:line="481" w:lineRule="auto"/>
        <w:ind w:left="165" w:right="7" w:firstLine="721"/>
      </w:pPr>
      <w:r>
        <w:t>Tinjauan merupakan proses mengolah data mentah dalam jumlah besar dengan tujuan untuk menyederhanakan, mengelompokkan, dan memisahkan bagian-bagian data yang relevan. Proses ini melibatkan pengelompokan komponenkomponen utama yang terkait serta menghubungkan data yang telah dihimpun untuk menemukan pola atau menjawab permasalahan tertentu. Tinjauan membantu menyajikan data yang kompleks menjadi informasi yang lebih terstruktur dan bermakna.</w:t>
      </w:r>
      <w:r>
        <w:rPr>
          <w:vertAlign w:val="superscript"/>
        </w:rPr>
        <w:footnoteReference w:id="3"/>
      </w:r>
      <w:r>
        <w:t xml:space="preserve"> Sedangkan yuridis merujuk pada segala sesuatu yang berhubungan dengan hukum serta memiliki arti atau kedudukan yang diakui secara </w:t>
      </w:r>
      <w:r>
        <w:lastRenderedPageBreak/>
        <w:t xml:space="preserve">sah oleh pemerintah. Aturan yang bersifat yuridis memiliki sifat baku dan mengikat, yang </w:t>
      </w:r>
    </w:p>
    <w:p w14:paraId="586A0911"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71ADE7DA" wp14:editId="37A4877D">
                <wp:extent cx="1829435" cy="9525"/>
                <wp:effectExtent l="0" t="0" r="0" b="0"/>
                <wp:docPr id="142833" name="Group 142833"/>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44" name="Shape 154844"/>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DE651" id="Group 14283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szHLuWkCAAAxBgAADgAAAAAAAAAAAAAAAAAuAgAAZHJz&#10;L2Uyb0RvYy54bWxQSwECLQAUAAYACAAAACEAOe8eC9oAAAADAQAADwAAAAAAAAAAAAAAAADDBAAA&#10;ZHJzL2Rvd25yZXYueG1sUEsFBgAAAAAEAAQA8wAAAMoFAAAAAA==&#10;">
                <v:shape id="Shape 15484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76EAC187" w14:textId="77777777" w:rsidR="00921A9D" w:rsidRDefault="00921A9D" w:rsidP="00921A9D">
      <w:pPr>
        <w:spacing w:line="481" w:lineRule="auto"/>
        <w:ind w:left="175" w:right="7"/>
      </w:pPr>
      <w:r>
        <w:t xml:space="preserve">berarti setiap orang yang berada dalam wilayah hukum tersebut wajib mematuhinya. Jika aturan ini dilanggar, maka pelanggar dapat dikenakan sanksi atau hukuman sesuai dengan ketentuan yang berlaku. Yuridis menjadi dasar legitimasi bagi pelaksanaan hukum, di mana norma atau aturan yang telah ditetapkan memiliki otoritas untuk menjaga keadilan dan ketertiban dalam masyarakat. </w:t>
      </w:r>
    </w:p>
    <w:p w14:paraId="270F533A" w14:textId="77777777" w:rsidR="00921A9D" w:rsidRDefault="00921A9D" w:rsidP="00921A9D">
      <w:pPr>
        <w:spacing w:line="481" w:lineRule="auto"/>
        <w:ind w:left="165" w:right="7" w:firstLine="721"/>
      </w:pPr>
      <w:r>
        <w:t xml:space="preserve">Tinjauan Yuridis adalah proses analisis yang berfokus pada kaidah-kaidah hukum, baik yang tertuang dalam peraturan perundang-undangan, kebiasaan, etika, maupun moral, yang dianggap sah dan diakui oleh hukum. Dalam konteks ini, tinjauan yuridis dilakukan dengan cara memecah dan menganalisis komponenkomponen dari suatu permasalahan untuk dikaji secara mendalam, kemudian menghubungkannya dengan kaidah hukum dan norma hukum yang berlaku sebagai dasar penyelesaian masalah. </w:t>
      </w:r>
      <w:r>
        <w:rPr>
          <w:vertAlign w:val="superscript"/>
        </w:rPr>
        <w:footnoteReference w:id="4"/>
      </w:r>
      <w:r>
        <w:t xml:space="preserve"> Tujuan utama dari tinjauan yuridis adalah membangun pola pikir yang terstruktur dalam menyelesaikan suatu masalah berdasarkan prinsip-prinsip hukum yang relevan. Tinjauan yuridis berfungsi untuk memastikan bahwa penyelesaian masalah dilakukan sesuai dengan peraturan hukum yang berlaku, dengan memperhatikan aspek keadilan, tanggung jawab hukum, dan sanksi yang sesuai. </w:t>
      </w:r>
    </w:p>
    <w:p w14:paraId="11F8A33A" w14:textId="77777777" w:rsidR="00921A9D" w:rsidRDefault="00921A9D" w:rsidP="00921A9D">
      <w:pPr>
        <w:pStyle w:val="Heading2"/>
        <w:ind w:left="175" w:right="0"/>
      </w:pPr>
      <w:r>
        <w:lastRenderedPageBreak/>
        <w:t>2.2</w:t>
      </w:r>
      <w:r>
        <w:rPr>
          <w:rFonts w:ascii="Arial" w:eastAsia="Arial" w:hAnsi="Arial" w:cs="Arial"/>
        </w:rPr>
        <w:t xml:space="preserve"> </w:t>
      </w:r>
      <w:r>
        <w:t xml:space="preserve">Kekerasan Dalam Rumah Tangga (KDRT) </w:t>
      </w:r>
    </w:p>
    <w:p w14:paraId="0A9AA2AB" w14:textId="77777777" w:rsidR="00921A9D" w:rsidRDefault="00921A9D" w:rsidP="00921A9D">
      <w:pPr>
        <w:pStyle w:val="Heading3"/>
        <w:ind w:left="755" w:right="0"/>
      </w:pPr>
      <w:r>
        <w:t xml:space="preserve">2.2.1 Pengertian Kekerasan Dalam Rumah Tangga (KDRT) </w:t>
      </w:r>
    </w:p>
    <w:p w14:paraId="695F2F3E" w14:textId="77777777" w:rsidR="00921A9D" w:rsidRDefault="00921A9D" w:rsidP="00921A9D">
      <w:pPr>
        <w:spacing w:after="540" w:line="481" w:lineRule="auto"/>
        <w:ind w:left="165" w:right="7" w:firstLine="721"/>
      </w:pPr>
      <w:r>
        <w:t xml:space="preserve">KDRT merupakan salah satu dari berbagai macam tindak pidana yang telah teridentifikasi di dalam masyarakat. KDRT didefiniskan sebagai segala bentuk </w:t>
      </w:r>
    </w:p>
    <w:p w14:paraId="03A4556A"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3DEE9276" wp14:editId="0475A0B9">
                <wp:extent cx="1829435" cy="9525"/>
                <wp:effectExtent l="0" t="0" r="0" b="0"/>
                <wp:docPr id="143686" name="Group 143686"/>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46" name="Shape 154846"/>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B4FE1C" id="Group 14368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9lv38mkCAAAxBgAADgAAAAAAAAAAAAAAAAAuAgAAZHJz&#10;L2Uyb0RvYy54bWxQSwECLQAUAAYACAAAACEAOe8eC9oAAAADAQAADwAAAAAAAAAAAAAAAADDBAAA&#10;ZHJzL2Rvd25yZXYueG1sUEsFBgAAAAAEAAQA8wAAAMoFAAAAAA==&#10;">
                <v:shape id="Shape 154846"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526D6899" w14:textId="77777777" w:rsidR="00921A9D" w:rsidRDefault="00921A9D" w:rsidP="00921A9D">
      <w:pPr>
        <w:spacing w:line="481" w:lineRule="auto"/>
        <w:ind w:left="175" w:right="7"/>
      </w:pPr>
      <w:r>
        <w:t>tindakan kekerasan yang terjadi didalam lingkup rumah tangga, yang dilakukan oleh salah satu anggota keluarga terhadap anggota keluarga lainnya yang dimana salah satu pihak dapat berperan sebagai pelaku atau korban. Kekerasan yang terjadi di dalam rumah tangga, terutama terhadap istri, sering kali ditemukan, bahkan jumlahnya tidak sedikit.</w:t>
      </w:r>
      <w:r>
        <w:rPr>
          <w:vertAlign w:val="superscript"/>
        </w:rPr>
        <w:footnoteReference w:id="5"/>
      </w:r>
      <w:r>
        <w:t xml:space="preserve">  </w:t>
      </w:r>
    </w:p>
    <w:p w14:paraId="4A528C0D" w14:textId="77777777" w:rsidR="00921A9D" w:rsidRDefault="00921A9D" w:rsidP="00921A9D">
      <w:pPr>
        <w:spacing w:after="254" w:line="259" w:lineRule="auto"/>
        <w:ind w:left="911" w:right="7"/>
      </w:pPr>
      <w:r>
        <w:t xml:space="preserve">Pengertian </w:t>
      </w:r>
      <w:r>
        <w:rPr>
          <w:shd w:val="clear" w:color="auto" w:fill="FEFCFB"/>
        </w:rPr>
        <w:t>KDRT</w:t>
      </w:r>
      <w:r>
        <w:t xml:space="preserve"> diatur dalam pasal 1 ayat (1) UU PKDRT : </w:t>
      </w:r>
    </w:p>
    <w:p w14:paraId="5BD399B9" w14:textId="77777777" w:rsidR="00921A9D" w:rsidRDefault="00921A9D" w:rsidP="00921A9D">
      <w:pPr>
        <w:spacing w:line="243" w:lineRule="auto"/>
        <w:ind w:left="891" w:right="8" w:hanging="13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FA3833E" wp14:editId="2EEEB78B">
                <wp:simplePos x="0" y="0"/>
                <wp:positionH relativeFrom="column">
                  <wp:posOffset>482600</wp:posOffset>
                </wp:positionH>
                <wp:positionV relativeFrom="paragraph">
                  <wp:posOffset>-389504</wp:posOffset>
                </wp:positionV>
                <wp:extent cx="4672711" cy="876300"/>
                <wp:effectExtent l="0" t="0" r="0" b="0"/>
                <wp:wrapNone/>
                <wp:docPr id="144641" name="Group 144641"/>
                <wp:cNvGraphicFramePr/>
                <a:graphic xmlns:a="http://schemas.openxmlformats.org/drawingml/2006/main">
                  <a:graphicData uri="http://schemas.microsoft.com/office/word/2010/wordprocessingGroup">
                    <wpg:wgp>
                      <wpg:cNvGrpSpPr/>
                      <wpg:grpSpPr>
                        <a:xfrm>
                          <a:off x="0" y="0"/>
                          <a:ext cx="4672711" cy="876300"/>
                          <a:chOff x="0" y="0"/>
                          <a:chExt cx="4672711" cy="876300"/>
                        </a:xfrm>
                      </wpg:grpSpPr>
                      <wps:wsp>
                        <wps:cNvPr id="154848" name="Shape 154848"/>
                        <wps:cNvSpPr/>
                        <wps:spPr>
                          <a:xfrm>
                            <a:off x="3799205" y="0"/>
                            <a:ext cx="41275" cy="177800"/>
                          </a:xfrm>
                          <a:custGeom>
                            <a:avLst/>
                            <a:gdLst/>
                            <a:ahLst/>
                            <a:cxnLst/>
                            <a:rect l="0" t="0" r="0" b="0"/>
                            <a:pathLst>
                              <a:path w="41275" h="177800">
                                <a:moveTo>
                                  <a:pt x="0" y="0"/>
                                </a:moveTo>
                                <a:lnTo>
                                  <a:pt x="41275" y="0"/>
                                </a:lnTo>
                                <a:lnTo>
                                  <a:pt x="41275" y="177800"/>
                                </a:lnTo>
                                <a:lnTo>
                                  <a:pt x="0" y="177800"/>
                                </a:lnTo>
                                <a:lnTo>
                                  <a:pt x="0" y="0"/>
                                </a:lnTo>
                              </a:path>
                            </a:pathLst>
                          </a:custGeom>
                          <a:ln w="0" cap="flat">
                            <a:miter lim="127000"/>
                          </a:ln>
                        </wps:spPr>
                        <wps:style>
                          <a:lnRef idx="0">
                            <a:srgbClr val="000000">
                              <a:alpha val="0"/>
                            </a:srgbClr>
                          </a:lnRef>
                          <a:fillRef idx="1">
                            <a:srgbClr val="FEFCFB"/>
                          </a:fillRef>
                          <a:effectRef idx="0">
                            <a:scrgbClr r="0" g="0" b="0"/>
                          </a:effectRef>
                          <a:fontRef idx="none"/>
                        </wps:style>
                        <wps:bodyPr/>
                      </wps:wsp>
                      <wps:wsp>
                        <wps:cNvPr id="154849" name="Shape 154849"/>
                        <wps:cNvSpPr/>
                        <wps:spPr>
                          <a:xfrm>
                            <a:off x="0" y="352425"/>
                            <a:ext cx="4672585" cy="174625"/>
                          </a:xfrm>
                          <a:custGeom>
                            <a:avLst/>
                            <a:gdLst/>
                            <a:ahLst/>
                            <a:cxnLst/>
                            <a:rect l="0" t="0" r="0" b="0"/>
                            <a:pathLst>
                              <a:path w="4672585" h="174625">
                                <a:moveTo>
                                  <a:pt x="0" y="0"/>
                                </a:moveTo>
                                <a:lnTo>
                                  <a:pt x="4672585" y="0"/>
                                </a:lnTo>
                                <a:lnTo>
                                  <a:pt x="4672585" y="174625"/>
                                </a:lnTo>
                                <a:lnTo>
                                  <a:pt x="0" y="174625"/>
                                </a:lnTo>
                                <a:lnTo>
                                  <a:pt x="0" y="0"/>
                                </a:lnTo>
                              </a:path>
                            </a:pathLst>
                          </a:custGeom>
                          <a:ln w="0" cap="flat">
                            <a:miter lim="127000"/>
                          </a:ln>
                        </wps:spPr>
                        <wps:style>
                          <a:lnRef idx="0">
                            <a:srgbClr val="000000">
                              <a:alpha val="0"/>
                            </a:srgbClr>
                          </a:lnRef>
                          <a:fillRef idx="1">
                            <a:srgbClr val="FEFCFB"/>
                          </a:fillRef>
                          <a:effectRef idx="0">
                            <a:scrgbClr r="0" g="0" b="0"/>
                          </a:effectRef>
                          <a:fontRef idx="none"/>
                        </wps:style>
                        <wps:bodyPr/>
                      </wps:wsp>
                      <wps:wsp>
                        <wps:cNvPr id="154850" name="Shape 154850"/>
                        <wps:cNvSpPr/>
                        <wps:spPr>
                          <a:xfrm>
                            <a:off x="82931" y="527050"/>
                            <a:ext cx="4589780" cy="174625"/>
                          </a:xfrm>
                          <a:custGeom>
                            <a:avLst/>
                            <a:gdLst/>
                            <a:ahLst/>
                            <a:cxnLst/>
                            <a:rect l="0" t="0" r="0" b="0"/>
                            <a:pathLst>
                              <a:path w="4589780" h="174625">
                                <a:moveTo>
                                  <a:pt x="0" y="0"/>
                                </a:moveTo>
                                <a:lnTo>
                                  <a:pt x="4589780" y="0"/>
                                </a:lnTo>
                                <a:lnTo>
                                  <a:pt x="4589780" y="174625"/>
                                </a:lnTo>
                                <a:lnTo>
                                  <a:pt x="0" y="174625"/>
                                </a:lnTo>
                                <a:lnTo>
                                  <a:pt x="0" y="0"/>
                                </a:lnTo>
                              </a:path>
                            </a:pathLst>
                          </a:custGeom>
                          <a:ln w="0" cap="flat">
                            <a:miter lim="127000"/>
                          </a:ln>
                        </wps:spPr>
                        <wps:style>
                          <a:lnRef idx="0">
                            <a:srgbClr val="000000">
                              <a:alpha val="0"/>
                            </a:srgbClr>
                          </a:lnRef>
                          <a:fillRef idx="1">
                            <a:srgbClr val="FEFCFB"/>
                          </a:fillRef>
                          <a:effectRef idx="0">
                            <a:scrgbClr r="0" g="0" b="0"/>
                          </a:effectRef>
                          <a:fontRef idx="none"/>
                        </wps:style>
                        <wps:bodyPr/>
                      </wps:wsp>
                      <wps:wsp>
                        <wps:cNvPr id="154851" name="Shape 154851"/>
                        <wps:cNvSpPr/>
                        <wps:spPr>
                          <a:xfrm>
                            <a:off x="82931" y="701675"/>
                            <a:ext cx="1400556" cy="174625"/>
                          </a:xfrm>
                          <a:custGeom>
                            <a:avLst/>
                            <a:gdLst/>
                            <a:ahLst/>
                            <a:cxnLst/>
                            <a:rect l="0" t="0" r="0" b="0"/>
                            <a:pathLst>
                              <a:path w="1400556" h="174625">
                                <a:moveTo>
                                  <a:pt x="0" y="0"/>
                                </a:moveTo>
                                <a:lnTo>
                                  <a:pt x="1400556" y="0"/>
                                </a:lnTo>
                                <a:lnTo>
                                  <a:pt x="1400556" y="174625"/>
                                </a:lnTo>
                                <a:lnTo>
                                  <a:pt x="0" y="174625"/>
                                </a:lnTo>
                                <a:lnTo>
                                  <a:pt x="0" y="0"/>
                                </a:lnTo>
                              </a:path>
                            </a:pathLst>
                          </a:custGeom>
                          <a:ln w="0" cap="flat">
                            <a:miter lim="127000"/>
                          </a:ln>
                        </wps:spPr>
                        <wps:style>
                          <a:lnRef idx="0">
                            <a:srgbClr val="000000">
                              <a:alpha val="0"/>
                            </a:srgbClr>
                          </a:lnRef>
                          <a:fillRef idx="1">
                            <a:srgbClr val="FEFCFB"/>
                          </a:fillRef>
                          <a:effectRef idx="0">
                            <a:scrgbClr r="0" g="0" b="0"/>
                          </a:effectRef>
                          <a:fontRef idx="none"/>
                        </wps:style>
                        <wps:bodyPr/>
                      </wps:wsp>
                    </wpg:wgp>
                  </a:graphicData>
                </a:graphic>
              </wp:anchor>
            </w:drawing>
          </mc:Choice>
          <mc:Fallback>
            <w:pict>
              <v:group w14:anchorId="25A3667D" id="Group 144641" o:spid="_x0000_s1026" style="position:absolute;margin-left:38pt;margin-top:-30.65pt;width:367.95pt;height:69pt;z-index:-251657216" coordsize="46727,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">
                <v:shape id="Shape 154848" o:spid="_x0000_s1027" style="position:absolute;left:37992;width:412;height:1778;visibility:visible;mso-wrap-style:square;v-text-anchor:top" coordsize="4127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" path="m,l41275,r,177800l,177800,,e" fillcolor="#fefcfb" stroked="f" strokeweight="0">
                  <v:stroke miterlimit="83231f" joinstyle="miter"/>
                  <v:path arrowok="t" textboxrect="0,0,41275,177800"/>
                </v:shape>
                <v:shape id="Shape 154849" o:spid="_x0000_s1028" style="position:absolute;top:3524;width:46725;height:1746;visibility:visible;mso-wrap-style:square;v-text-anchor:top" coordsize="467258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" path="m,l4672585,r,174625l,174625,,e" fillcolor="#fefcfb" stroked="f" strokeweight="0">
                  <v:stroke miterlimit="83231f" joinstyle="miter"/>
                  <v:path arrowok="t" textboxrect="0,0,4672585,174625"/>
                </v:shape>
                <v:shape id="Shape 154850" o:spid="_x0000_s1029" style="position:absolute;left:829;top:5270;width:45898;height:1746;visibility:visible;mso-wrap-style:square;v-text-anchor:top" coordsize="458978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" path="m,l4589780,r,174625l,174625,,e" fillcolor="#fefcfb" stroked="f" strokeweight="0">
                  <v:stroke miterlimit="83231f" joinstyle="miter"/>
                  <v:path arrowok="t" textboxrect="0,0,4589780,174625"/>
                </v:shape>
                <v:shape id="Shape 154851" o:spid="_x0000_s1030" style="position:absolute;left:829;top:7016;width:14005;height:1747;visibility:visible;mso-wrap-style:square;v-text-anchor:top" coordsize="1400556,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" path="m,l1400556,r,174625l,174625,,e" fillcolor="#fefcfb" stroked="f" strokeweight="0">
                  <v:stroke miterlimit="83231f" joinstyle="miter"/>
                  <v:path arrowok="t" textboxrect="0,0,1400556,174625"/>
                </v:shape>
              </v:group>
            </w:pict>
          </mc:Fallback>
        </mc:AlternateContent>
      </w:r>
      <w:r>
        <w:rPr>
          <w:color w:val="FFFFFF"/>
        </w:rPr>
        <w:t>“</w:t>
      </w:r>
      <w:r>
        <w:t>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w:t>
      </w:r>
      <w:r>
        <w:rPr>
          <w:vertAlign w:val="superscript"/>
        </w:rPr>
        <w:footnoteReference w:id="6"/>
      </w:r>
      <w:r>
        <w:rPr>
          <w:color w:val="FFFFFF"/>
        </w:rPr>
        <w:t>”</w:t>
      </w:r>
      <w:r>
        <w:t xml:space="preserve"> </w:t>
      </w:r>
    </w:p>
    <w:p w14:paraId="5FBD4797" w14:textId="77777777" w:rsidR="00921A9D" w:rsidRDefault="00921A9D" w:rsidP="00921A9D">
      <w:pPr>
        <w:spacing w:after="0" w:line="259" w:lineRule="auto"/>
        <w:ind w:left="901" w:right="0" w:firstLine="0"/>
        <w:jc w:val="left"/>
      </w:pPr>
      <w:r>
        <w:t xml:space="preserve"> </w:t>
      </w:r>
    </w:p>
    <w:p w14:paraId="7B704F95" w14:textId="77777777" w:rsidR="00921A9D" w:rsidRDefault="00921A9D" w:rsidP="00921A9D">
      <w:pPr>
        <w:spacing w:after="266"/>
        <w:ind w:left="165" w:right="8" w:firstLine="721"/>
      </w:pPr>
      <w:r>
        <w:t xml:space="preserve">KDRT dalam KBBI merupakan semua hal yang berkaitan terkait semua persoalan kehidupan dalam rumah dan yang berhubungan dengan keluarga. Bagian dari keluarga yaitu ayah, ibu dan anak, dan merupakan satu kesatuan dalam hubungan kekerabatan dasar dalam ruang lingkup masyarakat. Menurut S. Dewi, KDRT adalah segala tindakan yang dilakukan oleh satu orang atau lebih terhadap orang lain. Perbuatan tersebut menyebabkan korban menderita secara fisik, seksual </w:t>
      </w:r>
      <w:r>
        <w:lastRenderedPageBreak/>
        <w:t xml:space="preserve">maupun psikologis, termasuk ancaman tindakan eksklusif, pemaksaan, perampasan kebebasan secara semena-mena ataupun penindasan ekonomi, yang terjadi dalam ranah rumah tangga </w:t>
      </w:r>
      <w:r>
        <w:rPr>
          <w:vertAlign w:val="superscript"/>
        </w:rPr>
        <w:footnoteReference w:id="7"/>
      </w:r>
      <w:r>
        <w:t xml:space="preserve">  Selanjutnya menurut Nasution KDRT dapat dikatakan melanggar hak asasi manusia dan termasuk tindakan kejahatan yang membuat korban menderita secara fisik, seksual, psikologis.</w:t>
      </w:r>
      <w:r>
        <w:rPr>
          <w:vertAlign w:val="superscript"/>
        </w:rPr>
        <w:footnoteReference w:id="8"/>
      </w:r>
      <w:r>
        <w:t xml:space="preserve"> </w:t>
      </w:r>
    </w:p>
    <w:p w14:paraId="1EA9FE44"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1704170E" wp14:editId="12F53979">
                <wp:extent cx="1829435" cy="9525"/>
                <wp:effectExtent l="0" t="0" r="0" b="0"/>
                <wp:docPr id="144642" name="Group 14464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56" name="Shape 154856"/>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35F3EB" id="Group 144642"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bBwxHGkCAAAxBgAADgAAAAAAAAAAAAAAAAAuAgAAZHJz&#10;L2Uyb0RvYy54bWxQSwECLQAUAAYACAAAACEAOe8eC9oAAAADAQAADwAAAAAAAAAAAAAAAADDBAAA&#10;ZHJzL2Rvd25yZXYueG1sUEsFBgAAAAAEAAQA8wAAAMoFAAAAAA==&#10;">
                <v:shape id="Shape 154856"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7A8C4959" w14:textId="77777777" w:rsidR="00921A9D" w:rsidRDefault="00921A9D" w:rsidP="00921A9D">
      <w:pPr>
        <w:pStyle w:val="Heading3"/>
        <w:ind w:left="755" w:right="0"/>
      </w:pPr>
      <w:r>
        <w:t xml:space="preserve">2.2.2 Bentuk Bentuk Kekerasan Dalam Rumah Tangga (KDRT) </w:t>
      </w:r>
    </w:p>
    <w:p w14:paraId="72E6C295" w14:textId="77777777" w:rsidR="00921A9D" w:rsidRDefault="00921A9D" w:rsidP="00921A9D">
      <w:pPr>
        <w:spacing w:line="481" w:lineRule="auto"/>
        <w:ind w:left="165" w:right="7" w:firstLine="721"/>
      </w:pPr>
      <w:r>
        <w:t xml:space="preserve">Setiap individu dilarang untuk melakukan kekerasan dalam konteks rumah tangga terhadap anggota keluarganya. Kekerasan yang terjadi di dalam rumah tangga, sesuai dengan Pasal 5 UU PKDRT, mencakup: </w:t>
      </w:r>
    </w:p>
    <w:p w14:paraId="19C3B3A9" w14:textId="77777777" w:rsidR="00921A9D" w:rsidRDefault="00921A9D" w:rsidP="00921A9D">
      <w:pPr>
        <w:numPr>
          <w:ilvl w:val="0"/>
          <w:numId w:val="7"/>
        </w:numPr>
        <w:spacing w:after="250" w:line="259" w:lineRule="auto"/>
        <w:ind w:right="7" w:hanging="360"/>
      </w:pPr>
      <w:r>
        <w:t xml:space="preserve">Kekerasan Fisik (Pasal 6 UU PKDRT) </w:t>
      </w:r>
    </w:p>
    <w:p w14:paraId="03D012AB" w14:textId="77777777" w:rsidR="00921A9D" w:rsidRDefault="00921A9D" w:rsidP="00921A9D">
      <w:pPr>
        <w:ind w:left="165" w:right="8" w:firstLine="721"/>
      </w:pPr>
      <w:r>
        <w:t>“Kekerasan fisik sebagaimana dimaksud dalam Pasal 5 huruf a adalah perbuatan yang mengakibatkan rasa sakit, jatuh sakit atau luka berat.”</w:t>
      </w:r>
      <w:r>
        <w:rPr>
          <w:vertAlign w:val="superscript"/>
        </w:rPr>
        <w:footnoteReference w:id="9"/>
      </w:r>
      <w:r>
        <w:t xml:space="preserve"> Kekerasan fisik adalah salah satu jenis kekerasan yang bertujuan untuk menyakiti atau merusak tubuh individu secara langsung. Kekerasan fisik dapat dilakukan melalui berbagai cara dan alat, baik menggunakan anggota tubuh, benda tumpul, senjata tajam, hingga teknologi tertentu seperti listrik.</w:t>
      </w:r>
      <w:r>
        <w:rPr>
          <w:vertAlign w:val="superscript"/>
        </w:rPr>
        <w:footnoteReference w:id="10"/>
      </w:r>
      <w:r>
        <w:t xml:space="preserve"> </w:t>
      </w:r>
    </w:p>
    <w:p w14:paraId="6068ED68" w14:textId="77777777" w:rsidR="00921A9D" w:rsidRDefault="00921A9D" w:rsidP="00921A9D">
      <w:pPr>
        <w:numPr>
          <w:ilvl w:val="0"/>
          <w:numId w:val="7"/>
        </w:numPr>
        <w:spacing w:after="255" w:line="259" w:lineRule="auto"/>
        <w:ind w:right="7" w:hanging="360"/>
      </w:pPr>
      <w:r>
        <w:t xml:space="preserve">Kekerasan Psikis (Pasal 7 UU PKDRT) </w:t>
      </w:r>
    </w:p>
    <w:p w14:paraId="34688CF8" w14:textId="77777777" w:rsidR="00921A9D" w:rsidRDefault="00921A9D" w:rsidP="00921A9D">
      <w:pPr>
        <w:spacing w:after="628" w:line="481" w:lineRule="auto"/>
        <w:ind w:left="165" w:right="7" w:firstLine="721"/>
      </w:pPr>
      <w:r>
        <w:t xml:space="preserve">“Kekerasan psikis sebagaimana dimaksud dalam Pasal 5 huruf b Adalah perbuatan yang mengakibatkan ketakutan, hilangnya rasa percaya diri, hilangnya </w:t>
      </w:r>
      <w:r>
        <w:lastRenderedPageBreak/>
        <w:t>kemampuan untuk bertindak, rasa tidak berdaya, dan/atau penderitaan psikis berat pada seseorang.”</w:t>
      </w:r>
      <w:r>
        <w:rPr>
          <w:vertAlign w:val="superscript"/>
        </w:rPr>
        <w:t>20</w:t>
      </w:r>
      <w:r>
        <w:t xml:space="preserve"> Kekerasan psikis adalah tindakan yang menimbulkan dampak negatif pada kondisi mental dan emosional seseorang, seperti ketakutan , hilangnya rasa percaya diri, hilangnya kemampuan untuk bertindak, rasa tidak berdaya, dan penderitaan psikis yang berat. Kekerasan jenis ini seringkali tidak terlihat secara fisik, tetapi dampaknya dapat sangat merusak. Bentuk kekerasan psikis dapat meliputi makian, penghinaan berkelanjutan, bentakan dan ancaman Dampaknya </w:t>
      </w:r>
    </w:p>
    <w:p w14:paraId="29F4C5EF"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64AA9213" wp14:editId="7EB2C8CD">
                <wp:extent cx="1829435" cy="9525"/>
                <wp:effectExtent l="0" t="0" r="0" b="0"/>
                <wp:docPr id="144054" name="Group 144054"/>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58" name="Shape 154858"/>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570998" id="Group 14405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9g31NmkCAAAxBgAADgAAAAAAAAAAAAAAAAAuAgAAZHJz&#10;L2Uyb0RvYy54bWxQSwECLQAUAAYACAAAACEAOe8eC9oAAAADAQAADwAAAAAAAAAAAAAAAADDBAAA&#10;ZHJzL2Rvd25yZXYueG1sUEsFBgAAAAAEAAQA8wAAAMoFAAAAAA==&#10;">
                <v:shape id="Shape 154858"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2E5A3260" w14:textId="77777777" w:rsidR="00921A9D" w:rsidRDefault="00921A9D" w:rsidP="00921A9D">
      <w:pPr>
        <w:spacing w:after="49" w:line="481" w:lineRule="auto"/>
        <w:ind w:left="175" w:right="7"/>
      </w:pPr>
      <w:r>
        <w:t>dapat berupa gangguan kecemasan, depresi, stres berat, hingga trauma jangka panjang.</w:t>
      </w:r>
      <w:r>
        <w:rPr>
          <w:vertAlign w:val="superscript"/>
        </w:rPr>
        <w:footnoteReference w:id="11"/>
      </w:r>
      <w:r>
        <w:t xml:space="preserve"> </w:t>
      </w:r>
    </w:p>
    <w:p w14:paraId="554B4A77" w14:textId="77777777" w:rsidR="00921A9D" w:rsidRDefault="00921A9D" w:rsidP="00921A9D">
      <w:pPr>
        <w:numPr>
          <w:ilvl w:val="0"/>
          <w:numId w:val="7"/>
        </w:numPr>
        <w:spacing w:after="250" w:line="259" w:lineRule="auto"/>
        <w:ind w:right="7" w:hanging="360"/>
      </w:pPr>
      <w:r>
        <w:t xml:space="preserve">Kekerasan Seksual (Pasal 8 UU PKDRT) </w:t>
      </w:r>
    </w:p>
    <w:p w14:paraId="44749CE9" w14:textId="77777777" w:rsidR="00921A9D" w:rsidRDefault="00921A9D" w:rsidP="00921A9D">
      <w:pPr>
        <w:spacing w:after="0" w:line="259" w:lineRule="auto"/>
        <w:ind w:right="140"/>
        <w:jc w:val="right"/>
      </w:pPr>
      <w:r>
        <w:rPr>
          <w:color w:val="FFFFFF"/>
        </w:rPr>
        <w:t>“</w:t>
      </w:r>
      <w:r>
        <w:t xml:space="preserve">Kekerasan seksual sebagaimana dimaksud dalam Pasal 5 huruf c meliputi:  </w:t>
      </w:r>
    </w:p>
    <w:p w14:paraId="48B45CC7" w14:textId="77777777" w:rsidR="00921A9D" w:rsidRDefault="00921A9D" w:rsidP="00921A9D">
      <w:pPr>
        <w:numPr>
          <w:ilvl w:val="0"/>
          <w:numId w:val="8"/>
        </w:numPr>
        <w:spacing w:line="237" w:lineRule="auto"/>
        <w:ind w:right="7" w:hanging="360"/>
      </w:pPr>
      <w:r>
        <w:t xml:space="preserve">Pemaksaan hubungan seksual yang dilakukan terhadap orang yang menetap dalam lingkup rumah tangga tersebut. </w:t>
      </w:r>
    </w:p>
    <w:p w14:paraId="4A5818BB" w14:textId="77777777" w:rsidR="00921A9D" w:rsidRDefault="00921A9D" w:rsidP="00921A9D">
      <w:pPr>
        <w:numPr>
          <w:ilvl w:val="0"/>
          <w:numId w:val="8"/>
        </w:numPr>
        <w:spacing w:after="39" w:line="240" w:lineRule="auto"/>
        <w:ind w:right="7" w:hanging="360"/>
      </w:pPr>
      <w:r>
        <w:t>Pemaksaan hubungan seksual terhadap salah seorang dalam lingkup rumah tangga dengan orang lain untuk tujuan komersial dan/atau tujuan tertentu.</w:t>
      </w:r>
      <w:r>
        <w:rPr>
          <w:vertAlign w:val="superscript"/>
        </w:rPr>
        <w:footnoteReference w:id="12"/>
      </w:r>
      <w:r>
        <w:rPr>
          <w:color w:val="FFFFFF"/>
        </w:rPr>
        <w:t>“</w:t>
      </w:r>
      <w:r>
        <w:t xml:space="preserve"> </w:t>
      </w:r>
    </w:p>
    <w:p w14:paraId="30B9A0FD" w14:textId="77777777" w:rsidR="00921A9D" w:rsidRDefault="00921A9D" w:rsidP="00921A9D">
      <w:pPr>
        <w:spacing w:after="0" w:line="259" w:lineRule="auto"/>
        <w:ind w:left="1261" w:right="0" w:firstLine="0"/>
        <w:jc w:val="left"/>
      </w:pPr>
      <w:r>
        <w:t xml:space="preserve"> </w:t>
      </w:r>
    </w:p>
    <w:p w14:paraId="5C61E8B1" w14:textId="77777777" w:rsidR="00921A9D" w:rsidRDefault="00921A9D" w:rsidP="00921A9D">
      <w:pPr>
        <w:spacing w:after="33" w:line="481" w:lineRule="auto"/>
        <w:ind w:left="165" w:right="7" w:firstLine="540"/>
      </w:pPr>
      <w:r>
        <w:t>Menurut Abraham, kekerasan seksual mencakup berbagai bentuk tindakan yang melanggar hak dan integritas seksual seseorang. Tindakan ini meliputi hubungan seksual tanpa persetujuan, termasuk dalam konteks pernikahan, perkosaan, pencabulan, pengendalian atas hak reproduksi seseorang, serta manipulasi seksual.</w:t>
      </w:r>
      <w:r>
        <w:rPr>
          <w:vertAlign w:val="superscript"/>
        </w:rPr>
        <w:t>23</w:t>
      </w:r>
      <w:r>
        <w:t xml:space="preserve"> </w:t>
      </w:r>
    </w:p>
    <w:p w14:paraId="3328C5E3" w14:textId="77777777" w:rsidR="00921A9D" w:rsidRDefault="00921A9D" w:rsidP="00921A9D">
      <w:pPr>
        <w:spacing w:after="252" w:line="259" w:lineRule="auto"/>
        <w:ind w:right="0"/>
        <w:jc w:val="right"/>
      </w:pPr>
      <w:r>
        <w:lastRenderedPageBreak/>
        <w:t>d)</w:t>
      </w:r>
      <w:r>
        <w:rPr>
          <w:rFonts w:ascii="Arial" w:eastAsia="Arial" w:hAnsi="Arial" w:cs="Arial"/>
        </w:rPr>
        <w:t xml:space="preserve"> </w:t>
      </w:r>
      <w:r>
        <w:t xml:space="preserve">Penelantaran Rumah Tangga (Pasal 9 Ayat (1) hingga (2) UU PKDRT) </w:t>
      </w:r>
    </w:p>
    <w:p w14:paraId="3E3C6B68" w14:textId="77777777" w:rsidR="00921A9D" w:rsidRDefault="00921A9D" w:rsidP="00921A9D">
      <w:pPr>
        <w:spacing w:line="259" w:lineRule="auto"/>
        <w:ind w:left="175" w:right="7"/>
      </w:pPr>
      <w:r>
        <w:t xml:space="preserve">Pasal 9 Ayat (1) </w:t>
      </w:r>
    </w:p>
    <w:p w14:paraId="2EF15BBC" w14:textId="77777777" w:rsidR="00921A9D" w:rsidRDefault="00921A9D" w:rsidP="00921A9D">
      <w:pPr>
        <w:spacing w:after="0" w:line="259" w:lineRule="auto"/>
        <w:ind w:left="180" w:right="0" w:firstLine="0"/>
        <w:jc w:val="left"/>
      </w:pPr>
      <w:r>
        <w:t xml:space="preserve"> </w:t>
      </w:r>
    </w:p>
    <w:p w14:paraId="7C5904CC" w14:textId="77777777" w:rsidR="00921A9D" w:rsidRDefault="00921A9D" w:rsidP="00921A9D">
      <w:pPr>
        <w:spacing w:line="481" w:lineRule="auto"/>
        <w:ind w:left="730" w:right="7"/>
      </w:pPr>
      <w:r>
        <w:t xml:space="preserve">“Setiap orang dilarang menelantarkan orang dalam lingkup rumah tangganya, padahal menurut hukum yang berlaku baginya atau karena persetujuan atau perjanjian ia wajib memberikan kehidupan, perawatan, atau pemeliharaan kepada orang tersebut.” </w:t>
      </w:r>
    </w:p>
    <w:p w14:paraId="7E1A0D94" w14:textId="77777777" w:rsidR="00921A9D" w:rsidRDefault="00921A9D" w:rsidP="00921A9D">
      <w:pPr>
        <w:spacing w:line="259" w:lineRule="auto"/>
        <w:ind w:left="175" w:right="7"/>
      </w:pPr>
      <w:r>
        <w:t xml:space="preserve">Pasal 9 Ayat (2) </w:t>
      </w:r>
    </w:p>
    <w:p w14:paraId="4887D031" w14:textId="77777777" w:rsidR="00921A9D" w:rsidRDefault="00921A9D" w:rsidP="00921A9D">
      <w:pPr>
        <w:spacing w:after="0" w:line="259" w:lineRule="auto"/>
        <w:ind w:left="180" w:right="0" w:firstLine="0"/>
        <w:jc w:val="left"/>
      </w:pPr>
      <w:r>
        <w:t xml:space="preserve"> </w:t>
      </w:r>
    </w:p>
    <w:p w14:paraId="1D4AB128" w14:textId="77777777" w:rsidR="00921A9D" w:rsidRDefault="00921A9D" w:rsidP="00921A9D">
      <w:pPr>
        <w:spacing w:after="904" w:line="481" w:lineRule="auto"/>
        <w:ind w:left="730" w:right="7"/>
      </w:pPr>
      <w:r>
        <w:t xml:space="preserve">“Penelantaran juga berlaku bagi setiap orang yang mengakibatkan ketergantungan ekonomi dengan cara membatasi dan/atau melarang untuk </w:t>
      </w:r>
    </w:p>
    <w:p w14:paraId="557B1EB3"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2BCE61E0" wp14:editId="278D9C87">
                <wp:extent cx="1829435" cy="9525"/>
                <wp:effectExtent l="0" t="0" r="0" b="0"/>
                <wp:docPr id="144769" name="Group 144769"/>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60" name="Shape 154860"/>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2A5FCA" id="Group 144769"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TGxOKWkCAAAxBgAADgAAAAAAAAAAAAAAAAAuAgAAZHJz&#10;L2Uyb0RvYy54bWxQSwECLQAUAAYACAAAACEAOe8eC9oAAAADAQAADwAAAAAAAAAAAAAAAADDBAAA&#10;ZHJzL2Rvd25yZXYueG1sUEsFBgAAAAAEAAQA8wAAAMoFAAAAAA==&#10;">
                <v:shape id="Shape 154860"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6F55AAB1" w14:textId="77777777" w:rsidR="00921A9D" w:rsidRDefault="00921A9D" w:rsidP="00921A9D">
      <w:pPr>
        <w:spacing w:line="481" w:lineRule="auto"/>
        <w:ind w:left="730" w:right="7"/>
      </w:pPr>
      <w:r>
        <w:t>bekerja yang layak di dalam atau di luar rumah sehingga korban berada di bawah kendali orang tersebut.”</w:t>
      </w:r>
      <w:r>
        <w:rPr>
          <w:vertAlign w:val="superscript"/>
        </w:rPr>
        <w:footnoteReference w:id="13"/>
      </w:r>
      <w:r>
        <w:t xml:space="preserve"> </w:t>
      </w:r>
    </w:p>
    <w:p w14:paraId="44823732" w14:textId="77777777" w:rsidR="00921A9D" w:rsidRDefault="00921A9D" w:rsidP="00921A9D">
      <w:pPr>
        <w:spacing w:line="481" w:lineRule="auto"/>
        <w:ind w:left="165" w:right="7" w:firstLine="540"/>
      </w:pPr>
      <w:r>
        <w:t xml:space="preserve">Penelantaran rumah tangga merujuk pada tindakan seseorang yang meninggalkan orang lain dalam konteks rumah tangganya. Penelantaran ini juga mencakup setiap individu yang menyebabkan ketergantungan ekonomi dengan cara membatasi dan/atau melarang orang tersebut untuk bekerja secara layak, baik di dalam maupun di luar rumah. Sementara itu, sesuai dengan hukum yang berlaku atau berdasarkan kesepakatan atau perjanjian, individu tersebut memiliki kewajiban untuk memberikan kehidupan, perawatan, atau pemeliharaan kepada orang yang ditelantarkan. </w:t>
      </w:r>
    </w:p>
    <w:p w14:paraId="528C4C69" w14:textId="77777777" w:rsidR="00921A9D" w:rsidRDefault="00921A9D" w:rsidP="00921A9D">
      <w:pPr>
        <w:pStyle w:val="Heading3"/>
        <w:spacing w:after="5" w:line="481" w:lineRule="auto"/>
        <w:ind w:left="901" w:right="7" w:hanging="156"/>
        <w:jc w:val="both"/>
      </w:pPr>
      <w:r>
        <w:lastRenderedPageBreak/>
        <w:t xml:space="preserve">2.2.3 Faktor-Faktor Kekerasan Dalam Rumah Tangga (KDRT) </w:t>
      </w:r>
    </w:p>
    <w:p w14:paraId="6B5C2A6A" w14:textId="77777777" w:rsidR="00921A9D" w:rsidRDefault="00921A9D" w:rsidP="00921A9D">
      <w:pPr>
        <w:spacing w:line="481" w:lineRule="auto"/>
        <w:ind w:left="901" w:right="7" w:hanging="156"/>
      </w:pPr>
      <w:r>
        <w:t xml:space="preserve">Menurut Muhammad Taufik Makarao yang mengutip pandangan </w:t>
      </w:r>
    </w:p>
    <w:p w14:paraId="49D40F48" w14:textId="77777777" w:rsidR="00921A9D" w:rsidRDefault="00921A9D" w:rsidP="00921A9D">
      <w:pPr>
        <w:spacing w:after="214" w:line="481" w:lineRule="auto"/>
        <w:ind w:left="175" w:right="7"/>
      </w:pPr>
      <w:r>
        <w:t>Abdulsyani, penyebab KDRT dapat dikategorikan menjadi dua yaitu faktor internal dan faktor eksternal. Faktor internal berasal dari dalam diri pelaku, seperti gangguan jiwa, kondisi emosional yang tidak stabil, karakter pelaku yang temperamental atau adanya keterbatasan intelektual yang mengakibatkan pelaku mengalami retardasi mental. Di sisi lain, faktor eksternal mencakup tekanan dari luar pelaku seperti masalah ekonomi yang disebabkan oleh kesulitan finansial, pengangguran atau kemiskinan. Kedua faktor ini sering kali saling berhubungan dan menjadi pemicu terjadinya KDRT. Selain itu, Strauss A. Murray mengemukakan bahwa terdapat sejumlah faktor yang dapat memicu terjadinya KDRT, yang sering kali berhubungan dengan ketimpangan kekuasaan serta ketidaksetaraan antara pria dan wanita. Pertama, pembelaan terhadap dominasi laki-</w:t>
      </w:r>
    </w:p>
    <w:p w14:paraId="675B10D9"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7EBAABD3" wp14:editId="5A5EB41D">
                <wp:extent cx="1829435" cy="9525"/>
                <wp:effectExtent l="0" t="0" r="0" b="0"/>
                <wp:docPr id="144452" name="Group 14445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62" name="Shape 154862"/>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367A4A" id="Group 144452"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CQZyYmkCAAAxBgAADgAAAAAAAAAAAAAAAAAuAgAAZHJz&#10;L2Uyb0RvYy54bWxQSwECLQAUAAYACAAAACEAOe8eC9oAAAADAQAADwAAAAAAAAAAAAAAAADDBAAA&#10;ZHJzL2Rvd25yZXYueG1sUEsFBgAAAAAEAAQA8wAAAMoFAAAAAA==&#10;">
                <v:shape id="Shape 154862"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2BA250EA" w14:textId="77777777" w:rsidR="00921A9D" w:rsidRDefault="00921A9D" w:rsidP="00921A9D">
      <w:pPr>
        <w:spacing w:after="26" w:line="481" w:lineRule="auto"/>
        <w:ind w:left="175" w:right="7"/>
      </w:pPr>
      <w:r>
        <w:t xml:space="preserve">laki, di mana laki-laki dianggap memiliki keunggulan dalam hal sumber daya, yang memberinya kekuasaan untuk mengatur dan mengendalikan perempuan. Diskriminasi dan pembatasan dalam bidang ekonomi, di mana ketidaksetaraan dalam kesempatan kerja bagi perempuan menyebabkan perempuan (istri) ketergantungan terhadap laki-laki (suami), dan ketika suami kehilangan pekerjaan, istri dapat menjadi sasaran kekerasan.Selain itu, beban pengasuhan anak di mana istri yang bekerja sering kali harus menanggung beban pengasuhan anak. Jika terjadi masalah dengan anak, suami dapat menyalahkan istri yang dapat memicu KDRT. Wanita dianggap sebagai hak milik laki-laki, sama seperti anak-anak yang </w:t>
      </w:r>
      <w:r>
        <w:lastRenderedPageBreak/>
        <w:t>dimiliki oleh orang tua, menyebabkan laki-laki merasa berhak untuk mengatur dan mengendalikan semua aspek kehidupan wanita, termasuk melakukan kekerasan dengan alasan untuk mendisiplinkan.</w:t>
      </w:r>
      <w:r>
        <w:rPr>
          <w:vertAlign w:val="superscript"/>
        </w:rPr>
        <w:footnoteReference w:id="14"/>
      </w:r>
      <w:r>
        <w:t xml:space="preserve"> </w:t>
      </w:r>
    </w:p>
    <w:p w14:paraId="0D06F30F" w14:textId="77777777" w:rsidR="00921A9D" w:rsidRDefault="00921A9D" w:rsidP="00921A9D">
      <w:pPr>
        <w:spacing w:after="262" w:line="259" w:lineRule="auto"/>
        <w:ind w:left="901" w:right="0" w:firstLine="0"/>
        <w:jc w:val="left"/>
      </w:pPr>
      <w:r>
        <w:t xml:space="preserve"> </w:t>
      </w:r>
    </w:p>
    <w:p w14:paraId="5EA735F4" w14:textId="77777777" w:rsidR="00921A9D" w:rsidRDefault="00921A9D" w:rsidP="00921A9D">
      <w:pPr>
        <w:pStyle w:val="Heading2"/>
        <w:ind w:right="0"/>
      </w:pPr>
      <w:r>
        <w:t>2.3</w:t>
      </w:r>
      <w:r>
        <w:rPr>
          <w:rFonts w:ascii="Arial" w:eastAsia="Arial" w:hAnsi="Arial" w:cs="Arial"/>
        </w:rPr>
        <w:t xml:space="preserve"> </w:t>
      </w:r>
      <w:r>
        <w:t xml:space="preserve">Sanksi Pidana Pokok dan Pidana Tambahan </w:t>
      </w:r>
    </w:p>
    <w:p w14:paraId="4FCDB1A0" w14:textId="77777777" w:rsidR="00921A9D" w:rsidRDefault="00921A9D" w:rsidP="00921A9D">
      <w:pPr>
        <w:pStyle w:val="Heading3"/>
        <w:ind w:left="755" w:right="0"/>
      </w:pPr>
      <w:r>
        <w:t xml:space="preserve">2.3.1 Pengertian Sanksi Pidana Pokok dan Pidana Tambahan </w:t>
      </w:r>
    </w:p>
    <w:p w14:paraId="212414C1" w14:textId="77777777" w:rsidR="00921A9D" w:rsidRDefault="00921A9D" w:rsidP="00921A9D">
      <w:pPr>
        <w:spacing w:after="657" w:line="481" w:lineRule="auto"/>
        <w:ind w:left="165" w:right="7" w:firstLine="721"/>
      </w:pPr>
      <w:r>
        <w:t>Sanksi didefinisikan sebagai tanggungan, tindakan, atau hukuman yang bertujuan untuk memaksa individu agar memenuhi perjanjian atau mematuhi ketentuan hukum.</w:t>
      </w:r>
      <w:r>
        <w:rPr>
          <w:vertAlign w:val="superscript"/>
        </w:rPr>
        <w:footnoteReference w:id="15"/>
      </w:r>
      <w:r>
        <w:t xml:space="preserve"> Black’s Law Dictionary yang ditulis oleh Henry Campbell Black menjelaskan bahwa sanksi pidana adalah hukuman yang dikenakan setelah seseorang dinyatakan bersalah atas suatu kejahatan, seperti denda, masa percobaan, dan hukuman penjara.</w:t>
      </w:r>
      <w:r>
        <w:rPr>
          <w:vertAlign w:val="superscript"/>
        </w:rPr>
        <w:t>27</w:t>
      </w:r>
      <w:r>
        <w:t xml:space="preserve"> </w:t>
      </w:r>
    </w:p>
    <w:p w14:paraId="003CEA7D"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7E309D1D" wp14:editId="2A0866E9">
                <wp:extent cx="1829435" cy="9525"/>
                <wp:effectExtent l="0" t="0" r="0" b="0"/>
                <wp:docPr id="145056" name="Group 145056"/>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64" name="Shape 154864"/>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04B491" id="Group 14505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xrg2v2kCAAAxBgAADgAAAAAAAAAAAAAAAAAuAgAAZHJz&#10;L2Uyb0RvYy54bWxQSwECLQAUAAYACAAAACEAOe8eC9oAAAADAQAADwAAAAAAAAAAAAAAAADDBAAA&#10;ZHJzL2Rvd25yZXYueG1sUEsFBgAAAAAEAAQA8wAAAMoFAAAAAA==&#10;">
                <v:shape id="Shape 15486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3BFC5DA1" w14:textId="77777777" w:rsidR="00921A9D" w:rsidRDefault="00921A9D" w:rsidP="00921A9D">
      <w:pPr>
        <w:tabs>
          <w:tab w:val="center" w:pos="1154"/>
          <w:tab w:val="center" w:pos="1886"/>
          <w:tab w:val="center" w:pos="2631"/>
          <w:tab w:val="center" w:pos="4056"/>
          <w:tab w:val="center" w:pos="5577"/>
          <w:tab w:val="center" w:pos="6621"/>
          <w:tab w:val="right" w:pos="8129"/>
        </w:tabs>
        <w:spacing w:after="252" w:line="259" w:lineRule="auto"/>
        <w:ind w:left="0" w:right="0" w:firstLine="0"/>
        <w:jc w:val="left"/>
      </w:pPr>
      <w:r>
        <w:rPr>
          <w:rFonts w:ascii="Calibri" w:eastAsia="Calibri" w:hAnsi="Calibri" w:cs="Calibri"/>
          <w:sz w:val="22"/>
        </w:rPr>
        <w:tab/>
      </w:r>
      <w:r>
        <w:t xml:space="preserve">Pasal </w:t>
      </w:r>
      <w:r>
        <w:tab/>
        <w:t xml:space="preserve">10 </w:t>
      </w:r>
      <w:r>
        <w:tab/>
        <w:t xml:space="preserve">Kitab </w:t>
      </w:r>
      <w:r>
        <w:tab/>
        <w:t xml:space="preserve">Undang-Undang </w:t>
      </w:r>
      <w:r>
        <w:tab/>
        <w:t xml:space="preserve">Hukum </w:t>
      </w:r>
      <w:r>
        <w:tab/>
        <w:t xml:space="preserve">Pidana </w:t>
      </w:r>
      <w:r>
        <w:tab/>
        <w:t xml:space="preserve">(KUHP) </w:t>
      </w:r>
    </w:p>
    <w:p w14:paraId="5BA0C760" w14:textId="77777777" w:rsidR="00921A9D" w:rsidRDefault="00921A9D" w:rsidP="00921A9D">
      <w:pPr>
        <w:spacing w:line="481" w:lineRule="auto"/>
        <w:ind w:left="175" w:right="7"/>
      </w:pPr>
      <w:r>
        <w:t xml:space="preserve">mengklasifikasikan hukuman pidana menjadi dua kategori, yaitu pidana pokok dan pidana tambahan. Pidana pokok merupakan jenis hukuman utama yang dapat dijatuhkan kepada pelaku tindak pidana sesuai dengan peraturan hukum yang berlaku di suatu negara. Penjatuhan sanksi pidana pokok bersifat imperatif (wajib). Pidana pokok terdiri dari pidana mati, pidana penjara, pidana kurungan, pidana denda, dan pidana tutupan. Tujuan pidana pokok adalah untuk mencegah kejahatan, memberikan efek jera, dan melindungi masyarakat. Penerapan pidana pokok juga </w:t>
      </w:r>
      <w:r>
        <w:lastRenderedPageBreak/>
        <w:t xml:space="preserve">berfungsi sebagai pembalasan yang proporsional terhadap kejahatan yang dilakukan, sekaligus menjaga ketertiban dan harmoni sosial. </w:t>
      </w:r>
    </w:p>
    <w:p w14:paraId="420D8697" w14:textId="77777777" w:rsidR="00921A9D" w:rsidRDefault="00921A9D" w:rsidP="00921A9D">
      <w:pPr>
        <w:spacing w:after="783" w:line="481" w:lineRule="auto"/>
        <w:ind w:left="165" w:right="7" w:firstLine="721"/>
      </w:pPr>
      <w:r>
        <w:t xml:space="preserve">Pidana tambahan adalah jenis hukuman yang bersifat melengkapi atau menambah pidana pokok yang telah dijatuhkan oleh pengadilan. Secara umum, pidana tambahan tidak dapat dijatuhkan sebagai hukuman utama melainkan sebagai tambahan atau pelengkap dari pidana pokok. Menurut Andi Hamzah, pidana tambahan merupakan jenis pidana yang hanya dapat dijatuhkan apabila disertai dengan pidana pokok. Penerapan pidana tambahan </w:t>
      </w:r>
      <w:r>
        <w:rPr>
          <w:i/>
        </w:rPr>
        <w:t>bersifat fakultatif</w:t>
      </w:r>
      <w:r>
        <w:t>, artinya tidak wajib dijatuhkan oleh hakim. Namun demikian, pidana tambahan tidak dapat dikenakan secara berdiri sendiri tanpa adanya pidana pokok, sehingga keduanya harus dijatuhkan secara bersamaan dalam putusan pidana. Pidana tambahan memiliki tujuan untuk memberikan kemanfaatan bagi korban dengan memastikan bahwa keadilan tidak hanya tercapai bagi negara atau masyarakat, tetapi juga secara langsung dirasakan oleh korban.</w:t>
      </w:r>
      <w:r>
        <w:rPr>
          <w:vertAlign w:val="superscript"/>
        </w:rPr>
        <w:footnoteReference w:id="16"/>
      </w:r>
      <w:r>
        <w:t xml:space="preserve">  </w:t>
      </w:r>
    </w:p>
    <w:p w14:paraId="1BF12B18"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1F60B869" wp14:editId="5C8F5DB9">
                <wp:extent cx="1829435" cy="9525"/>
                <wp:effectExtent l="0" t="0" r="0" b="0"/>
                <wp:docPr id="145232" name="Group 14523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66" name="Shape 154866"/>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5A7E8C" id="Group 145232"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g9IK9GkCAAAxBgAADgAAAAAAAAAAAAAAAAAuAgAAZHJz&#10;L2Uyb0RvYy54bWxQSwECLQAUAAYACAAAACEAOe8eC9oAAAADAQAADwAAAAAAAAAAAAAAAADDBAAA&#10;ZHJzL2Rvd25yZXYueG1sUEsFBgAAAAAEAAQA8wAAAMoFAAAAAA==&#10;">
                <v:shape id="Shape 154866"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0E0F0233" w14:textId="77777777" w:rsidR="00921A9D" w:rsidRDefault="00921A9D" w:rsidP="00921A9D">
      <w:pPr>
        <w:spacing w:line="481" w:lineRule="auto"/>
        <w:ind w:left="165" w:right="7" w:firstLine="721"/>
      </w:pPr>
      <w:r>
        <w:t xml:space="preserve">Pidana tambahan dalam UU PKDRT merupakan wujud dari upaya negara dalam memberikan perlindungan menyeluruh terhadap korban KDRT. Berbeda dengan pidana pokok yang berorientasi pada penghukuman pelaku, pidana tambahan dirancang untuk memenuhi kebutuhan pemulihan dan perlindungan korban. Meskipun pelaku dan korban dalam tindak pidana KDRT sering kali terikat dalam hubungan suami istri. Hubungan pernikahan tidak boleh menjadi alasan </w:t>
      </w:r>
      <w:r>
        <w:lastRenderedPageBreak/>
        <w:t xml:space="preserve">untuk membiarkan terjadinya kekerasan yang berulang dan berdampak serius terhadap korban baik secara fisik, psikis, seksual, maupun ekonomi. </w:t>
      </w:r>
    </w:p>
    <w:p w14:paraId="70D42721" w14:textId="77777777" w:rsidR="00921A9D" w:rsidRDefault="00921A9D" w:rsidP="00921A9D">
      <w:pPr>
        <w:spacing w:line="481" w:lineRule="auto"/>
        <w:ind w:left="165" w:right="7" w:firstLine="721"/>
      </w:pPr>
      <w:r>
        <w:t xml:space="preserve">Ketentuan ini menunjukkan bahwa pemulihan akibat kekerasan perilaku pelaku terhadap korban merupakan bagian penting dalam proses penyelesaian perkara KDRT, sekaligus sebagai bentuk pencegahan terulangnya kekerasan. Oleh karena itu, pengaturan pidana tambahan dalam UU PKDRT merupakan instrumen penting yang tidak hanya memperkuat efektivitas hukum pidana, tetapi juga menjadi cerminan keberpihakan hukum terhadap korban KDRT sebagai subjek yang perlu dipulihkan martabat dan hak-haknya. </w:t>
      </w:r>
    </w:p>
    <w:p w14:paraId="15EE1D91" w14:textId="77777777" w:rsidR="00921A9D" w:rsidRDefault="00921A9D" w:rsidP="00921A9D">
      <w:pPr>
        <w:pStyle w:val="Heading3"/>
        <w:ind w:left="755" w:right="0"/>
      </w:pPr>
      <w:r>
        <w:t xml:space="preserve">2.3.2 Jenis-Jenis Pidana Tambahan </w:t>
      </w:r>
    </w:p>
    <w:p w14:paraId="6AF111D3" w14:textId="77777777" w:rsidR="00921A9D" w:rsidRDefault="00921A9D" w:rsidP="00921A9D">
      <w:pPr>
        <w:ind w:left="165" w:right="8" w:firstLine="721"/>
      </w:pPr>
      <w:r>
        <w:t>Pidana tambahan diatur untuk memenuhi tujuan keadilan, perlindungan masyarakat, dan pembinaan terhadap pelaku tindak pidana. Penjatuhan pidana tambahan bersifat opsional, tergantung pada pertimbangan hakim, kecuali diatur secara tegas oleh undang undang. KUHP mencakup berbagai jenis tindak pidana yang dapat dikenakan hukuman sesuai dengan tingkat kesalahan dan jenis perbuatan yang dilakukan oleh pelaku.</w:t>
      </w:r>
      <w:r>
        <w:rPr>
          <w:vertAlign w:val="superscript"/>
        </w:rPr>
        <w:footnoteReference w:id="17"/>
      </w:r>
      <w:r>
        <w:rPr>
          <w:vertAlign w:val="superscript"/>
        </w:rPr>
        <w:t xml:space="preserve"> </w:t>
      </w:r>
      <w:r>
        <w:t xml:space="preserve">Berikut adalah jenis-jenis didalam pidana tambahan sebagaimana yang terdapat dalam ketentuan Pasal 10 KUHP:  </w:t>
      </w:r>
    </w:p>
    <w:p w14:paraId="3D45B6CD" w14:textId="77777777" w:rsidR="00921A9D" w:rsidRDefault="00921A9D" w:rsidP="00921A9D">
      <w:pPr>
        <w:numPr>
          <w:ilvl w:val="0"/>
          <w:numId w:val="9"/>
        </w:numPr>
        <w:spacing w:after="250" w:line="259" w:lineRule="auto"/>
        <w:ind w:right="7" w:hanging="361"/>
      </w:pPr>
      <w:r>
        <w:t xml:space="preserve">Pencabutan Hak-Hak Tertentu, (Pasal 35 Ayat (1) hingga (2) KUHP): </w:t>
      </w:r>
    </w:p>
    <w:p w14:paraId="3682A6B9" w14:textId="77777777" w:rsidR="00921A9D" w:rsidRDefault="00921A9D" w:rsidP="00921A9D">
      <w:pPr>
        <w:spacing w:after="255" w:line="259" w:lineRule="auto"/>
        <w:ind w:left="175" w:right="7"/>
      </w:pPr>
      <w:r>
        <w:t xml:space="preserve">Pasal 35 KUHP Ayat (1) </w:t>
      </w:r>
    </w:p>
    <w:p w14:paraId="4D42CF4A" w14:textId="77777777" w:rsidR="00921A9D" w:rsidRDefault="00921A9D" w:rsidP="00921A9D">
      <w:pPr>
        <w:spacing w:line="238" w:lineRule="auto"/>
        <w:ind w:left="901" w:right="7" w:hanging="156"/>
      </w:pPr>
      <w:r>
        <w:rPr>
          <w:color w:val="FFFFFF"/>
        </w:rPr>
        <w:t>“</w:t>
      </w:r>
      <w:r>
        <w:t xml:space="preserve">Hak-hak terpidana yang dengan putusan hakim dapat dicabut dalam hal-hal yang ditentukan dalam kitab undang-undang ini, atau dalam aturan umum lainnya ialah : </w:t>
      </w:r>
    </w:p>
    <w:p w14:paraId="171719AF" w14:textId="77777777" w:rsidR="00921A9D" w:rsidRDefault="00921A9D" w:rsidP="00921A9D">
      <w:pPr>
        <w:numPr>
          <w:ilvl w:val="1"/>
          <w:numId w:val="9"/>
        </w:numPr>
        <w:spacing w:line="259" w:lineRule="auto"/>
        <w:ind w:right="7" w:hanging="360"/>
      </w:pPr>
      <w:r>
        <w:t xml:space="preserve">Hak memegang jabatan pada umumnya atau jabatan yang tertentu; </w:t>
      </w:r>
    </w:p>
    <w:p w14:paraId="6C411335" w14:textId="77777777" w:rsidR="00921A9D" w:rsidRDefault="00921A9D" w:rsidP="00921A9D">
      <w:pPr>
        <w:numPr>
          <w:ilvl w:val="1"/>
          <w:numId w:val="9"/>
        </w:numPr>
        <w:spacing w:line="259" w:lineRule="auto"/>
        <w:ind w:right="7" w:hanging="360"/>
      </w:pPr>
      <w:r>
        <w:t xml:space="preserve">Hak memasuki Angkatan Bersenjata; </w:t>
      </w:r>
    </w:p>
    <w:p w14:paraId="178AC0C8" w14:textId="77777777" w:rsidR="00921A9D" w:rsidRDefault="00921A9D" w:rsidP="00921A9D">
      <w:pPr>
        <w:numPr>
          <w:ilvl w:val="1"/>
          <w:numId w:val="9"/>
        </w:numPr>
        <w:spacing w:line="237" w:lineRule="auto"/>
        <w:ind w:right="7" w:hanging="360"/>
      </w:pPr>
      <w:r>
        <w:t xml:space="preserve">Hak memilih dan dipilih dalam pemilihan yang diadakan berdasarkan aturan-aturan umum. </w:t>
      </w:r>
    </w:p>
    <w:p w14:paraId="41127B1E" w14:textId="77777777" w:rsidR="00921A9D" w:rsidRDefault="00921A9D" w:rsidP="00921A9D">
      <w:pPr>
        <w:numPr>
          <w:ilvl w:val="1"/>
          <w:numId w:val="9"/>
        </w:numPr>
        <w:spacing w:line="240" w:lineRule="auto"/>
        <w:ind w:right="7" w:hanging="360"/>
      </w:pPr>
      <w:r>
        <w:lastRenderedPageBreak/>
        <w:t xml:space="preserve">Hak menjadi penasehat hukum atau pengurus atas penetapan pengadilan, hak menjadi wali, wali pengawas, pengampu atau pengampu pengawas, atas orang yang bukan anak sendiri. </w:t>
      </w:r>
    </w:p>
    <w:p w14:paraId="7D0A0C28" w14:textId="77777777" w:rsidR="00921A9D" w:rsidRDefault="00921A9D" w:rsidP="00921A9D">
      <w:pPr>
        <w:numPr>
          <w:ilvl w:val="1"/>
          <w:numId w:val="9"/>
        </w:numPr>
        <w:spacing w:line="237" w:lineRule="auto"/>
        <w:ind w:right="7" w:hanging="360"/>
      </w:pPr>
      <w:r>
        <w:t xml:space="preserve">Hak menjalankan kekuasaan bapak, menjalankan perwalian atau pengampuan atas anak sendiri; </w:t>
      </w:r>
    </w:p>
    <w:p w14:paraId="058147B5" w14:textId="77777777" w:rsidR="00921A9D" w:rsidRDefault="00921A9D" w:rsidP="00921A9D">
      <w:pPr>
        <w:numPr>
          <w:ilvl w:val="1"/>
          <w:numId w:val="9"/>
        </w:numPr>
        <w:spacing w:line="259" w:lineRule="auto"/>
        <w:ind w:right="7" w:hanging="360"/>
      </w:pPr>
      <w:r>
        <w:t>Hak menjalankan mata pencarian tertentu.</w:t>
      </w:r>
      <w:r>
        <w:rPr>
          <w:color w:val="FFFFFF"/>
        </w:rPr>
        <w:t>”</w:t>
      </w:r>
      <w:r>
        <w:t xml:space="preserve"> </w:t>
      </w:r>
    </w:p>
    <w:p w14:paraId="4BA890E4" w14:textId="77777777" w:rsidR="00921A9D" w:rsidRDefault="00921A9D" w:rsidP="00921A9D">
      <w:pPr>
        <w:spacing w:after="0" w:line="259" w:lineRule="auto"/>
        <w:ind w:left="180" w:right="0" w:firstLine="0"/>
        <w:jc w:val="left"/>
      </w:pPr>
      <w:r>
        <w:t xml:space="preserve"> </w:t>
      </w:r>
    </w:p>
    <w:p w14:paraId="1CCB6621" w14:textId="77777777" w:rsidR="00921A9D" w:rsidRDefault="00921A9D" w:rsidP="00921A9D">
      <w:pPr>
        <w:spacing w:after="255" w:line="259" w:lineRule="auto"/>
        <w:ind w:left="175" w:right="7"/>
      </w:pPr>
      <w:r>
        <w:t xml:space="preserve">Pasal 35 KUHP Ayat (1) </w:t>
      </w:r>
    </w:p>
    <w:p w14:paraId="4219B7A9" w14:textId="77777777" w:rsidR="00921A9D" w:rsidRDefault="00921A9D" w:rsidP="00921A9D">
      <w:pPr>
        <w:spacing w:line="481" w:lineRule="auto"/>
        <w:ind w:left="730" w:right="7"/>
      </w:pPr>
      <w:r>
        <w:t>“Hakim tidak berwenang memecat seorang pejabat dari jabatannya, jika dalam aturan-aturan khusus di tentukan penguasa lain untuk pemecatan itu.”</w:t>
      </w:r>
      <w:r>
        <w:rPr>
          <w:vertAlign w:val="superscript"/>
        </w:rPr>
        <w:t>30</w:t>
      </w:r>
      <w:r>
        <w:t xml:space="preserve"> </w:t>
      </w:r>
    </w:p>
    <w:p w14:paraId="6FA7A6A8" w14:textId="77777777" w:rsidR="00921A9D" w:rsidRDefault="00921A9D" w:rsidP="00921A9D">
      <w:pPr>
        <w:spacing w:after="0" w:line="259" w:lineRule="auto"/>
        <w:ind w:left="2161" w:right="0" w:firstLine="0"/>
        <w:jc w:val="left"/>
      </w:pPr>
      <w:r>
        <w:t xml:space="preserve"> </w:t>
      </w:r>
    </w:p>
    <w:p w14:paraId="0DB17A30" w14:textId="77777777" w:rsidR="00921A9D" w:rsidRDefault="00921A9D" w:rsidP="00921A9D">
      <w:pPr>
        <w:numPr>
          <w:ilvl w:val="0"/>
          <w:numId w:val="9"/>
        </w:numPr>
        <w:spacing w:after="250" w:line="259" w:lineRule="auto"/>
        <w:ind w:right="7" w:hanging="361"/>
      </w:pPr>
      <w:r>
        <w:t xml:space="preserve">Perampasan barang-barang tertentu, (Pasal 39 KUHP Ayat (1) hingga (3)): </w:t>
      </w:r>
    </w:p>
    <w:p w14:paraId="6CA9405A" w14:textId="77777777" w:rsidR="00921A9D" w:rsidRDefault="00921A9D" w:rsidP="00921A9D">
      <w:pPr>
        <w:spacing w:after="255" w:line="259" w:lineRule="auto"/>
        <w:ind w:left="175" w:right="7"/>
      </w:pPr>
      <w:r>
        <w:t xml:space="preserve">Pasal 39 KUHP Ayat (1) </w:t>
      </w:r>
    </w:p>
    <w:p w14:paraId="3416B063" w14:textId="77777777" w:rsidR="00921A9D" w:rsidRDefault="00921A9D" w:rsidP="00921A9D">
      <w:pPr>
        <w:spacing w:line="481" w:lineRule="auto"/>
        <w:ind w:left="730" w:right="7"/>
      </w:pPr>
      <w:r>
        <w:t xml:space="preserve">“Barang-barang kepunyaan terpidana yang diperoleh dari kejahatan atau yang sengaja dipergunakan untuk melakukan kejahatan, dapat dirampas.” </w:t>
      </w:r>
    </w:p>
    <w:p w14:paraId="65798AD2" w14:textId="77777777" w:rsidR="00921A9D" w:rsidRDefault="00921A9D" w:rsidP="00921A9D">
      <w:pPr>
        <w:spacing w:after="255" w:line="259" w:lineRule="auto"/>
        <w:ind w:left="175" w:right="7"/>
      </w:pPr>
      <w:r>
        <w:t xml:space="preserve">Pasal 39 KUHP Ayat (2) </w:t>
      </w:r>
    </w:p>
    <w:p w14:paraId="02CF97B9" w14:textId="77777777" w:rsidR="00921A9D" w:rsidRDefault="00921A9D" w:rsidP="00921A9D">
      <w:pPr>
        <w:spacing w:after="29" w:line="481" w:lineRule="auto"/>
        <w:ind w:left="730" w:right="7"/>
      </w:pPr>
      <w:r>
        <w:t xml:space="preserve">“Dalam hal pemidanaan karena kejahatan yang tidak dilakukan dengan sengaja atau karena pelanggaran, dapat juga dijatuhkan putusan perampasan berdasarkan hal-hal yang ditentukan dalam undang-undang.” </w:t>
      </w:r>
    </w:p>
    <w:p w14:paraId="70FC4A3A"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030B6A49" wp14:editId="67F93175">
                <wp:extent cx="1829435" cy="9525"/>
                <wp:effectExtent l="0" t="0" r="0" b="0"/>
                <wp:docPr id="145506" name="Group 145506"/>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68" name="Shape 154868"/>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1D33F0" id="Group 14550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GcPO3mkCAAAxBgAADgAAAAAAAAAAAAAAAAAuAgAAZHJz&#10;L2Uyb0RvYy54bWxQSwECLQAUAAYACAAAACEAOe8eC9oAAAADAQAADwAAAAAAAAAAAAAAAADDBAAA&#10;ZHJzL2Rvd25yZXYueG1sUEsFBgAAAAAEAAQA8wAAAMoFAAAAAA==&#10;">
                <v:shape id="Shape 154868"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19B891DB" w14:textId="77777777" w:rsidR="00921A9D" w:rsidRDefault="00921A9D" w:rsidP="00921A9D">
      <w:pPr>
        <w:spacing w:after="255" w:line="259" w:lineRule="auto"/>
        <w:ind w:left="175" w:right="7"/>
      </w:pPr>
      <w:r>
        <w:t xml:space="preserve">Pasal 39 KUHP Ayat (3) </w:t>
      </w:r>
    </w:p>
    <w:p w14:paraId="58C02FA3" w14:textId="77777777" w:rsidR="00921A9D" w:rsidRDefault="00921A9D" w:rsidP="00921A9D">
      <w:pPr>
        <w:spacing w:line="481" w:lineRule="auto"/>
        <w:ind w:left="730" w:right="7"/>
      </w:pPr>
      <w:r>
        <w:t>“Perampasan dapat dilakukan terhadap orang yang bersalah yang diserahkan kepada pemerintah, tetapi hanya atas barang-barang yang telah disita.”</w:t>
      </w:r>
      <w:r>
        <w:rPr>
          <w:vertAlign w:val="superscript"/>
        </w:rPr>
        <w:footnoteReference w:id="18"/>
      </w:r>
      <w:r>
        <w:t xml:space="preserve"> </w:t>
      </w:r>
    </w:p>
    <w:p w14:paraId="5FF05914" w14:textId="77777777" w:rsidR="00921A9D" w:rsidRDefault="00921A9D" w:rsidP="00921A9D">
      <w:pPr>
        <w:spacing w:after="0" w:line="259" w:lineRule="auto"/>
        <w:ind w:left="2161" w:right="0" w:firstLine="0"/>
        <w:jc w:val="left"/>
      </w:pPr>
      <w:r>
        <w:t xml:space="preserve"> </w:t>
      </w:r>
    </w:p>
    <w:p w14:paraId="22963E71" w14:textId="77777777" w:rsidR="00921A9D" w:rsidRDefault="00921A9D" w:rsidP="00921A9D">
      <w:pPr>
        <w:numPr>
          <w:ilvl w:val="0"/>
          <w:numId w:val="9"/>
        </w:numPr>
        <w:spacing w:after="250" w:line="259" w:lineRule="auto"/>
        <w:ind w:right="7" w:hanging="361"/>
      </w:pPr>
      <w:r>
        <w:t xml:space="preserve">Pengumuman Putusan Hakim (Pasal 43 KUHP): </w:t>
      </w:r>
    </w:p>
    <w:p w14:paraId="78E63749" w14:textId="77777777" w:rsidR="00921A9D" w:rsidRDefault="00921A9D" w:rsidP="00921A9D">
      <w:pPr>
        <w:spacing w:after="35" w:line="481" w:lineRule="auto"/>
        <w:ind w:left="730" w:right="7"/>
      </w:pPr>
      <w:r>
        <w:lastRenderedPageBreak/>
        <w:t>“Apabila hakim memerintahkan supaya putusan diumumkan berdasarkan kitab undang-undang ini atau aturan-aturan umum lainnya, maka ia harus menetapkan pula bagaimana cara melaksanakan perintah itu atas biaya terpidana.”</w:t>
      </w:r>
      <w:r>
        <w:rPr>
          <w:vertAlign w:val="superscript"/>
        </w:rPr>
        <w:t>32</w:t>
      </w:r>
      <w:r>
        <w:t xml:space="preserve"> </w:t>
      </w:r>
    </w:p>
    <w:p w14:paraId="32E3DB3D" w14:textId="77777777" w:rsidR="00921A9D" w:rsidRDefault="00921A9D" w:rsidP="00921A9D">
      <w:pPr>
        <w:spacing w:after="250" w:line="259" w:lineRule="auto"/>
        <w:ind w:left="175" w:right="7"/>
      </w:pPr>
      <w:r>
        <w:t xml:space="preserve">Pidana tambahan berdasarkan Pasal 18 ayat (1), (2), (3) UU Tipikor, mencakup: </w:t>
      </w:r>
    </w:p>
    <w:p w14:paraId="6A5E8667" w14:textId="77777777" w:rsidR="00921A9D" w:rsidRDefault="00921A9D" w:rsidP="00921A9D">
      <w:pPr>
        <w:spacing w:line="259" w:lineRule="auto"/>
        <w:ind w:left="175" w:right="7"/>
      </w:pPr>
      <w:r>
        <w:t xml:space="preserve">Pasal 18 ayat (1) </w:t>
      </w:r>
    </w:p>
    <w:p w14:paraId="4757160D" w14:textId="77777777" w:rsidR="00921A9D" w:rsidRDefault="00921A9D" w:rsidP="00921A9D">
      <w:pPr>
        <w:spacing w:line="238" w:lineRule="auto"/>
        <w:ind w:left="901" w:right="7" w:hanging="156"/>
      </w:pPr>
      <w:r>
        <w:rPr>
          <w:color w:val="FFFFFF"/>
        </w:rPr>
        <w:t>“</w:t>
      </w:r>
      <w:r>
        <w:t xml:space="preserve">Selain pidana tambahan sebagaimana dimaksud dalam Kitab UndangUndang Hukum Pidana, sebagai pidana tambahan adalah: </w:t>
      </w:r>
    </w:p>
    <w:p w14:paraId="72F5DB7E" w14:textId="77777777" w:rsidR="00921A9D" w:rsidRDefault="00921A9D" w:rsidP="00921A9D">
      <w:pPr>
        <w:numPr>
          <w:ilvl w:val="1"/>
          <w:numId w:val="10"/>
        </w:numPr>
        <w:spacing w:line="238" w:lineRule="auto"/>
        <w:ind w:right="7" w:hanging="360"/>
      </w:pPr>
      <w:r>
        <w:t xml:space="preserve">Perampasan barang bergerak yang berwujud atau yang tidak berwujud atau barang tidak bergerak yang digunakan untuk atau yang diperoleh dari tindak pidana korupsi, termasuk perusahaan milik terpidana dimana tindak pidana korupsi dilakukan, begitu pula harga dari barang yang menggantikan barang-barang tersebut. </w:t>
      </w:r>
    </w:p>
    <w:p w14:paraId="5CF26AC1" w14:textId="77777777" w:rsidR="00921A9D" w:rsidRDefault="00921A9D" w:rsidP="00921A9D">
      <w:pPr>
        <w:numPr>
          <w:ilvl w:val="1"/>
          <w:numId w:val="10"/>
        </w:numPr>
        <w:spacing w:line="242" w:lineRule="auto"/>
        <w:ind w:right="7" w:hanging="360"/>
      </w:pPr>
      <w:r>
        <w:t xml:space="preserve">Pembayaran uang pengganti yang jumlahnya sebanyak-banyaknya sama dengan harta benda yang diperoleh dari tindak pidana korupsi. </w:t>
      </w:r>
    </w:p>
    <w:p w14:paraId="5AF6633A" w14:textId="77777777" w:rsidR="00921A9D" w:rsidRDefault="00921A9D" w:rsidP="00921A9D">
      <w:pPr>
        <w:numPr>
          <w:ilvl w:val="1"/>
          <w:numId w:val="10"/>
        </w:numPr>
        <w:spacing w:line="237" w:lineRule="auto"/>
        <w:ind w:right="7" w:hanging="360"/>
      </w:pPr>
      <w:r>
        <w:t xml:space="preserve">Penutupan seluruh atau sebagian perusahaan untuk waktu paling lama 1 (satu) tahun. </w:t>
      </w:r>
    </w:p>
    <w:p w14:paraId="39497E3D" w14:textId="77777777" w:rsidR="00921A9D" w:rsidRDefault="00921A9D" w:rsidP="00921A9D">
      <w:pPr>
        <w:numPr>
          <w:ilvl w:val="1"/>
          <w:numId w:val="10"/>
        </w:numPr>
        <w:spacing w:line="240" w:lineRule="auto"/>
        <w:ind w:right="7" w:hanging="360"/>
      </w:pPr>
      <w:r>
        <w:t>Pencabutan seluruh atau sebagian hak-hak tertentu atau penghapusan seluruh atau sebagian keuntungan tertentu, yang telah atau dapat diberikan oleh Pemerintah kepada terpidana.</w:t>
      </w:r>
      <w:r>
        <w:rPr>
          <w:color w:val="FFFFFF"/>
        </w:rPr>
        <w:t>“</w:t>
      </w:r>
      <w:r>
        <w:t xml:space="preserve"> </w:t>
      </w:r>
    </w:p>
    <w:p w14:paraId="537CBFA7" w14:textId="77777777" w:rsidR="00921A9D" w:rsidRDefault="00921A9D" w:rsidP="00921A9D">
      <w:pPr>
        <w:spacing w:after="0" w:line="259" w:lineRule="auto"/>
        <w:ind w:left="180" w:right="0" w:firstLine="0"/>
        <w:jc w:val="left"/>
      </w:pPr>
      <w:r>
        <w:t xml:space="preserve"> </w:t>
      </w:r>
    </w:p>
    <w:p w14:paraId="73D14D2B" w14:textId="77777777" w:rsidR="00921A9D" w:rsidRDefault="00921A9D" w:rsidP="00921A9D">
      <w:pPr>
        <w:spacing w:line="259" w:lineRule="auto"/>
        <w:ind w:left="175" w:right="7"/>
      </w:pPr>
      <w:r>
        <w:t xml:space="preserve">Pasal 18 ayat (2) </w:t>
      </w:r>
    </w:p>
    <w:p w14:paraId="3F8A7337" w14:textId="77777777" w:rsidR="00921A9D" w:rsidRDefault="00921A9D" w:rsidP="00921A9D">
      <w:pPr>
        <w:spacing w:line="239" w:lineRule="auto"/>
        <w:ind w:left="901" w:right="7" w:hanging="156"/>
      </w:pPr>
      <w:r>
        <w:rPr>
          <w:color w:val="FFFFFF"/>
        </w:rPr>
        <w:t>“</w:t>
      </w:r>
      <w:r>
        <w:t>Jika terpidana tidak membayar uang pengganti sebagaimana dimaksud dalam ayat (1) huruf b, paling lama dalam waktu 1 (satu) bulan sesudah putusan pengadilan yang telah memperoleh kekuatan hukum tetap, maka harta bendanya dapat disita oleh Jaksa dan dilelang untuk menutupi uang pengganti tersebut.</w:t>
      </w:r>
      <w:r>
        <w:rPr>
          <w:color w:val="FFFFFF"/>
        </w:rPr>
        <w:t>”</w:t>
      </w:r>
      <w:r>
        <w:t xml:space="preserve"> </w:t>
      </w:r>
    </w:p>
    <w:p w14:paraId="3D72E3EA" w14:textId="77777777" w:rsidR="00921A9D" w:rsidRDefault="00921A9D" w:rsidP="00921A9D">
      <w:pPr>
        <w:spacing w:after="0" w:line="259" w:lineRule="auto"/>
        <w:ind w:left="180" w:right="0" w:firstLine="0"/>
        <w:jc w:val="left"/>
      </w:pPr>
      <w:r>
        <w:t xml:space="preserve"> </w:t>
      </w:r>
    </w:p>
    <w:p w14:paraId="7B9E672A" w14:textId="77777777" w:rsidR="00921A9D" w:rsidRDefault="00921A9D" w:rsidP="00921A9D">
      <w:pPr>
        <w:spacing w:line="259" w:lineRule="auto"/>
        <w:ind w:left="175" w:right="7"/>
      </w:pPr>
      <w:r>
        <w:t xml:space="preserve">Pasal 18 ayat (3) </w:t>
      </w:r>
    </w:p>
    <w:p w14:paraId="06E8AA53" w14:textId="77777777" w:rsidR="00921A9D" w:rsidRDefault="00921A9D" w:rsidP="00921A9D">
      <w:pPr>
        <w:spacing w:after="265" w:line="237" w:lineRule="auto"/>
        <w:ind w:left="901" w:right="7" w:hanging="156"/>
      </w:pPr>
      <w:r>
        <w:rPr>
          <w:color w:val="FFFFFF"/>
        </w:rPr>
        <w:t>“</w:t>
      </w:r>
      <w:r>
        <w:t xml:space="preserve">Dalam hal terpidana tidak mempunyai harta benda yang mencukupi untuk membayar uang pengganti sebagai mana dimaksud dalam ayat (1) huruf b, </w:t>
      </w:r>
    </w:p>
    <w:p w14:paraId="26DAF391"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5DEB4586" wp14:editId="25D7055D">
                <wp:extent cx="1829435" cy="9525"/>
                <wp:effectExtent l="0" t="0" r="0" b="0"/>
                <wp:docPr id="145740" name="Group 145740"/>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70" name="Shape 154870"/>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F548FB" id="Group 145740"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1iuIx2kCAAAxBgAADgAAAAAAAAAAAAAAAAAuAgAAZHJz&#10;L2Uyb0RvYy54bWxQSwECLQAUAAYACAAAACEAOe8eC9oAAAADAQAADwAAAAAAAAAAAAAAAADDBAAA&#10;ZHJzL2Rvd25yZXYueG1sUEsFBgAAAAAEAAQA8wAAAMoFAAAAAA==&#10;">
                <v:shape id="Shape 154870"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38BECB1B" w14:textId="77777777" w:rsidR="00921A9D" w:rsidRDefault="00921A9D" w:rsidP="00921A9D">
      <w:pPr>
        <w:spacing w:line="246" w:lineRule="auto"/>
        <w:ind w:left="911" w:right="7"/>
      </w:pPr>
      <w:r>
        <w:t>maka dipidana dengan pidana penjara yang lamanya tidak melebihi ancaman maksimum dari pidana pokoknya sesuai dengan ketentuan dalam undang-undang ini dan lamanya pidana tersebut sudah ditentukan dalam putusan pengadilan.</w:t>
      </w:r>
      <w:r>
        <w:rPr>
          <w:vertAlign w:val="superscript"/>
        </w:rPr>
        <w:footnoteReference w:id="19"/>
      </w:r>
      <w:r>
        <w:rPr>
          <w:color w:val="FFFFFF"/>
        </w:rPr>
        <w:t>“</w:t>
      </w:r>
      <w:r>
        <w:t xml:space="preserve"> </w:t>
      </w:r>
    </w:p>
    <w:p w14:paraId="0A82A4F3" w14:textId="77777777" w:rsidR="00921A9D" w:rsidRDefault="00921A9D" w:rsidP="00921A9D">
      <w:pPr>
        <w:spacing w:after="0" w:line="259" w:lineRule="auto"/>
        <w:ind w:left="901" w:right="0" w:firstLine="0"/>
        <w:jc w:val="left"/>
      </w:pPr>
      <w:r>
        <w:t xml:space="preserve"> </w:t>
      </w:r>
    </w:p>
    <w:p w14:paraId="50FEC575" w14:textId="77777777" w:rsidR="00921A9D" w:rsidRDefault="00921A9D" w:rsidP="00921A9D">
      <w:pPr>
        <w:spacing w:line="481" w:lineRule="auto"/>
        <w:ind w:left="175" w:right="7"/>
      </w:pPr>
      <w:r>
        <w:lastRenderedPageBreak/>
        <w:t xml:space="preserve">Penerapan sanksi pidana tambahan berupa ganti rugi terdapat dalam Pasal 18 ayat (1), (2), (3) UU Tipikor. Berkaitan dengan penelitian ini UU Tipikor akan menjadi konsep untuk diterapkan dalam UU PKDRT.  </w:t>
      </w:r>
    </w:p>
    <w:p w14:paraId="58EA08C5" w14:textId="77777777" w:rsidR="00921A9D" w:rsidRDefault="00921A9D" w:rsidP="00921A9D">
      <w:pPr>
        <w:spacing w:after="267" w:line="259" w:lineRule="auto"/>
        <w:ind w:left="1441" w:right="0" w:firstLine="0"/>
        <w:jc w:val="left"/>
      </w:pPr>
      <w:r>
        <w:t xml:space="preserve"> </w:t>
      </w:r>
    </w:p>
    <w:p w14:paraId="255F63A8" w14:textId="77777777" w:rsidR="00921A9D" w:rsidRDefault="00921A9D" w:rsidP="00921A9D">
      <w:pPr>
        <w:pStyle w:val="Heading2"/>
        <w:ind w:right="0"/>
      </w:pPr>
      <w:r>
        <w:t>2.4</w:t>
      </w:r>
      <w:r>
        <w:rPr>
          <w:rFonts w:ascii="Arial" w:eastAsia="Arial" w:hAnsi="Arial" w:cs="Arial"/>
        </w:rPr>
        <w:t xml:space="preserve"> </w:t>
      </w:r>
      <w:r>
        <w:t xml:space="preserve">Teori Kemanfaatan Hukum </w:t>
      </w:r>
    </w:p>
    <w:p w14:paraId="577EE1B2" w14:textId="77777777" w:rsidR="00921A9D" w:rsidRDefault="00921A9D" w:rsidP="00921A9D">
      <w:pPr>
        <w:spacing w:after="821" w:line="481" w:lineRule="auto"/>
        <w:ind w:left="165" w:right="7" w:firstLine="721"/>
      </w:pPr>
      <w:r>
        <w:t xml:space="preserve">Istilah teori berasal dari bahasa Yunani, yaitu </w:t>
      </w:r>
      <w:r>
        <w:rPr>
          <w:i/>
        </w:rPr>
        <w:t>theoria</w:t>
      </w:r>
      <w:r>
        <w:t xml:space="preserve"> yang berarti pengamatan atau pemikiran. Kata ini berasal dari </w:t>
      </w:r>
      <w:r>
        <w:rPr>
          <w:i/>
        </w:rPr>
        <w:t>theorein</w:t>
      </w:r>
      <w:r>
        <w:t xml:space="preserve">, yang berarti melihat atau mengamati. Secara sederhana, teori merujuk pada penjelasan atau konsep yang dibangun untuk memahami, menjelaskan, atau memprediksi fenomena tertentu berdasarkan pengamatan, pemikiran, dan analisis. Dalam ilmu pengetahuan, teori digunakan untuk merumuskan prinsip-prinsip yang mendasari suatu fenomena dan diuji melalui fakta atau bukti. Teori dapat berupa hasil pemikiran ilmiah atau </w:t>
      </w:r>
      <w:r>
        <w:rPr>
          <w:i/>
        </w:rPr>
        <w:t>hipotesis</w:t>
      </w:r>
      <w:r>
        <w:t xml:space="preserve"> yang didasarkan pada bukti-bukti tertentu. Dalam penulisan akademis, teori sering digunakan sebagai landasan untuk membangun kerangka berpikir, menyusun argumen, dan sebagai alat untuk menganalisis atau menjelaskan masalah yang sedang diteliti. Teori bisa disetujui atau dibantah berdasarkan bukti-bukti yang ada, dan dalam penulisan penelitian, teori menjadi bagian penting dalam menyusun analisis serta memberikan pemahaman yang lebih mendalam mengenai topik yang diteliti.</w:t>
      </w:r>
      <w:r>
        <w:rPr>
          <w:vertAlign w:val="superscript"/>
        </w:rPr>
        <w:footnoteReference w:id="20"/>
      </w:r>
      <w:r>
        <w:t xml:space="preserve"> Teori dalam penelitian berfungsi untuk mengorganisir temuan-temuan </w:t>
      </w:r>
    </w:p>
    <w:p w14:paraId="39A55650"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44F598E7" wp14:editId="1CF7A0C6">
                <wp:extent cx="1829435" cy="9525"/>
                <wp:effectExtent l="0" t="0" r="0" b="0"/>
                <wp:docPr id="146916" name="Group 146916"/>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72" name="Shape 154872"/>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72BAA7" id="Group 14691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k0G0jGkCAAAxBgAADgAAAAAAAAAAAAAAAAAuAgAAZHJz&#10;L2Uyb0RvYy54bWxQSwECLQAUAAYACAAAACEAOe8eC9oAAAADAQAADwAAAAAAAAAAAAAAAADDBAAA&#10;ZHJzL2Rvd25yZXYueG1sUEsFBgAAAAAEAAQA8wAAAMoFAAAAAA==&#10;">
                <v:shape id="Shape 154872"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16ECFD14" w14:textId="77777777" w:rsidR="00921A9D" w:rsidRDefault="00921A9D" w:rsidP="00921A9D">
      <w:pPr>
        <w:spacing w:after="28" w:line="481" w:lineRule="auto"/>
        <w:ind w:left="175" w:right="7"/>
      </w:pPr>
      <w:r>
        <w:lastRenderedPageBreak/>
        <w:t>penelitian dalam suatu sistem yang logis, membuat prediksi berdasarkan temuan, serta memberikan penjelasan untuk menjawab pertanyaan penelitian.</w:t>
      </w:r>
      <w:r>
        <w:rPr>
          <w:vertAlign w:val="superscript"/>
        </w:rPr>
        <w:footnoteReference w:id="21"/>
      </w:r>
      <w:r>
        <w:t xml:space="preserve"> </w:t>
      </w:r>
    </w:p>
    <w:p w14:paraId="1CB59CB8" w14:textId="77777777" w:rsidR="00921A9D" w:rsidRDefault="00921A9D" w:rsidP="00921A9D">
      <w:pPr>
        <w:spacing w:line="481" w:lineRule="auto"/>
        <w:ind w:left="165" w:right="7" w:firstLine="721"/>
      </w:pPr>
      <w:r>
        <w:t>Kemanfaatan hukum dapat dipahami sebagai tujuan utama hukum, yaitu untuk mencapai tujuan dalam kehidupan bermasyarakat dan bernegara. Hal ini tercermin dari fungsi hukum yang memberikan perlindungan terhadap kepentingan individu maupun masyarakat. Hukum tidak hanya bersifat normatif, tetapi juga harus memiliki sasaran yang jelas untuk dicapai, yakni memberikan manfaat yang nyata bagi masyarakat. Masyarakat berharap agar pelaksanaan hukum membawa kegunaan yang positif, bukan malah menimbulkan keresahan atau ketidaknyamanan. Oleh karena itu, agar hukum dapat berfungsi dengan baik, penerapannya harus mengutamakan keadilan dan kemanfaatan, serta memastikan bahwa aturan yang ada memberikan solusi bagi permasalahan sosial yang ada.</w:t>
      </w:r>
      <w:r>
        <w:rPr>
          <w:vertAlign w:val="superscript"/>
        </w:rPr>
        <w:footnoteReference w:id="22"/>
      </w:r>
      <w:r>
        <w:t xml:space="preserve"> </w:t>
      </w:r>
    </w:p>
    <w:p w14:paraId="7E49F803" w14:textId="77777777" w:rsidR="00921A9D" w:rsidRDefault="00921A9D" w:rsidP="00921A9D">
      <w:pPr>
        <w:spacing w:after="258" w:line="481" w:lineRule="auto"/>
        <w:ind w:left="165" w:right="7" w:firstLine="721"/>
      </w:pPr>
      <w:r>
        <w:t xml:space="preserve">Teori kemanfaatan hukum merupakan salah satu tujuan utama yang ingin dicapai oleh sistem hukum. Jeremy Bentham, seorang tokoh penting dalam aliran utilitarianisme, menyatakan bahwa hukum seharusnya bertujuan untuk "menjamin kebahagiaan sebanyak-banyaknya bagi masyarakat." </w:t>
      </w:r>
      <w:r>
        <w:rPr>
          <w:i/>
        </w:rPr>
        <w:t>(the greatest happiness of the greatest number)</w:t>
      </w:r>
      <w:r>
        <w:t>.</w:t>
      </w:r>
      <w:r>
        <w:rPr>
          <w:vertAlign w:val="superscript"/>
        </w:rPr>
        <w:footnoteReference w:id="23"/>
      </w:r>
      <w:r>
        <w:t xml:space="preserve"> Tujuannya adalah untuk menciptakan kebahagiaan kolektif, di mana kepentingan individu dan masyarakat secara keseluruhan dapat terwujud </w:t>
      </w:r>
      <w:r>
        <w:lastRenderedPageBreak/>
        <w:t xml:space="preserve">dengan seimbang. </w:t>
      </w:r>
      <w:r>
        <w:rPr>
          <w:vertAlign w:val="superscript"/>
        </w:rPr>
        <w:footnoteReference w:id="24"/>
      </w:r>
      <w:r>
        <w:t xml:space="preserve"> Konsep teori utilitarianismenya yang dikemukakan oleh Jeremy Bentham juga mempercayai adanya proses untuk mengoptimalkan </w:t>
      </w:r>
    </w:p>
    <w:p w14:paraId="76BC7BA1"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62DF9103" wp14:editId="35CB0C10">
                <wp:extent cx="1829435" cy="9525"/>
                <wp:effectExtent l="0" t="0" r="0" b="0"/>
                <wp:docPr id="147159" name="Group 147159"/>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74" name="Shape 154874"/>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4BF42F" id="Group 147159"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XP/wUWkCAAAxBgAADgAAAAAAAAAAAAAAAAAuAgAAZHJz&#10;L2Uyb0RvYy54bWxQSwECLQAUAAYACAAAACEAOe8eC9oAAAADAQAADwAAAAAAAAAAAAAAAADDBAAA&#10;ZHJzL2Rvd25yZXYueG1sUEsFBgAAAAAEAAQA8wAAAMoFAAAAAA==&#10;">
                <v:shape id="Shape 15487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37DFC919" w14:textId="77777777" w:rsidR="00921A9D" w:rsidRDefault="00921A9D" w:rsidP="00921A9D">
      <w:pPr>
        <w:ind w:left="175" w:right="8"/>
      </w:pPr>
      <w:r>
        <w:t>kedayagunaan dengan memaksimalkan kebahagiaan, manfaat, keuntungan, dan kenikmatan bagi sebanyak-banyaknya orang. Mengoptimalkan kedayagunaan adalah sama dengan meminimalkan rasa penderitaan bagi sebanyak mungkin individu. Mengoptimalkan utilitas sama dengan mengurangi rasa penderitaan bagi sebanyak mungkin orang yang terpengaruh oleh situasi yang secara moral dianggap signifikan bagi mereka.</w:t>
      </w:r>
      <w:r>
        <w:rPr>
          <w:vertAlign w:val="superscript"/>
        </w:rPr>
        <w:footnoteReference w:id="25"/>
      </w:r>
      <w:r>
        <w:t xml:space="preserve"> </w:t>
      </w:r>
    </w:p>
    <w:p w14:paraId="1F32966E" w14:textId="77777777" w:rsidR="00921A9D" w:rsidRDefault="00921A9D" w:rsidP="00921A9D">
      <w:pPr>
        <w:spacing w:after="76"/>
        <w:ind w:left="165" w:right="8" w:firstLine="721"/>
      </w:pPr>
      <w:r>
        <w:t xml:space="preserve">Jeremy Bentham memperkenalkan dalam karyanya </w:t>
      </w:r>
      <w:r>
        <w:rPr>
          <w:i/>
        </w:rPr>
        <w:t>An Introduction to the Principles of Morals and Legislation</w:t>
      </w:r>
      <w:r>
        <w:t xml:space="preserve">, prinsip </w:t>
      </w:r>
      <w:r>
        <w:rPr>
          <w:i/>
        </w:rPr>
        <w:t>utilitas</w:t>
      </w:r>
      <w:r>
        <w:t xml:space="preserve"> sebagai satu-satunya ukuran yang dianggap memadai secara rasional untuk menilai tindakan praktis. Teori </w:t>
      </w:r>
      <w:r>
        <w:rPr>
          <w:i/>
        </w:rPr>
        <w:t>utilitarianisme</w:t>
      </w:r>
      <w:r>
        <w:t xml:space="preserve"> didasarkan kepada dua aspek, yaitu </w:t>
      </w:r>
      <w:r>
        <w:rPr>
          <w:i/>
        </w:rPr>
        <w:t>pleasure</w:t>
      </w:r>
      <w:r>
        <w:t xml:space="preserve"> (kemanfaatan, kenikmatan, kesenangan, kebahagiaan, dan lain-lain), dan </w:t>
      </w:r>
      <w:r>
        <w:rPr>
          <w:i/>
        </w:rPr>
        <w:t>pain</w:t>
      </w:r>
      <w:r>
        <w:t xml:space="preserve"> (rasa sakit, rasa takut, rasa tidak nyaman, dan lain-lain). </w:t>
      </w:r>
      <w:r>
        <w:rPr>
          <w:vertAlign w:val="superscript"/>
        </w:rPr>
        <w:footnoteReference w:id="26"/>
      </w:r>
      <w:r>
        <w:t xml:space="preserve"> Cara yang digunakan oleh Jeremy Bentham adalah dengan menjumlahkan seberapa banyak suatu produk hukum menimbulkan </w:t>
      </w:r>
      <w:r>
        <w:rPr>
          <w:i/>
        </w:rPr>
        <w:t>pleasure</w:t>
      </w:r>
      <w:r>
        <w:t xml:space="preserve"> dan </w:t>
      </w:r>
      <w:r>
        <w:rPr>
          <w:i/>
        </w:rPr>
        <w:t>pain</w:t>
      </w:r>
      <w:r>
        <w:t xml:space="preserve">, yang kemudian hasil paling terbanyak menentukan apakah suatu produk tersebut merupakan produk hukum yang baik atau buruk (produk hukum paling banyak nilai </w:t>
      </w:r>
      <w:r>
        <w:rPr>
          <w:i/>
        </w:rPr>
        <w:t>pleasure</w:t>
      </w:r>
      <w:r>
        <w:t xml:space="preserve"> adalah produk hukum yang baik, </w:t>
      </w:r>
      <w:r>
        <w:lastRenderedPageBreak/>
        <w:t xml:space="preserve">begitu juga sebaliknya). Tujuan dari adanya metode uji yang diperkenalkan oleh Jeremy Bentham ini bertujuan untuk melihat keberlanjutan dari kemanfaatan suatu produk hukum, dan tidak hanya berhenti pada penetapan suatu produk hukum saja tetapi juga harus dievaluasi bagaimana kedayagunaannya di dalam masyarakat. Sehingga dapat dijadikan sebagai acuan mengenai keberlanjutan dari produk hukum tersebut. Oleh karena itu, penulis berpendapat bahwa teori utilitarianisme </w:t>
      </w:r>
    </w:p>
    <w:p w14:paraId="72C1C556"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499A91D6" wp14:editId="49D99848">
                <wp:extent cx="1829435" cy="9525"/>
                <wp:effectExtent l="0" t="0" r="0" b="0"/>
                <wp:docPr id="147323" name="Group 147323"/>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76" name="Shape 154876"/>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66BEC1" id="Group 14732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GZXMGmkCAAAxBgAADgAAAAAAAAAAAAAAAAAuAgAAZHJz&#10;L2Uyb0RvYy54bWxQSwECLQAUAAYACAAAACEAOe8eC9oAAAADAQAADwAAAAAAAAAAAAAAAADDBAAA&#10;ZHJzL2Rvd25yZXYueG1sUEsFBgAAAAAEAAQA8wAAAMoFAAAAAA==&#10;">
                <v:shape id="Shape 154876"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0EBC6A1C" w14:textId="77777777" w:rsidR="00921A9D" w:rsidRDefault="00921A9D" w:rsidP="00921A9D">
      <w:pPr>
        <w:ind w:left="175" w:right="8"/>
      </w:pPr>
      <w:r>
        <w:t>yang diajukan oleh Jeremy Bentham sangat relevan untuk digunakan sebagai alat analisis terhadap kebijakan hukum yang ada.</w:t>
      </w:r>
      <w:r>
        <w:rPr>
          <w:vertAlign w:val="superscript"/>
        </w:rPr>
        <w:footnoteReference w:id="27"/>
      </w:r>
      <w:r>
        <w:t xml:space="preserve">  </w:t>
      </w:r>
    </w:p>
    <w:p w14:paraId="6D3F5D01" w14:textId="77777777" w:rsidR="00921A9D" w:rsidRDefault="00921A9D" w:rsidP="00921A9D">
      <w:pPr>
        <w:spacing w:after="262" w:line="259" w:lineRule="auto"/>
        <w:ind w:left="901" w:right="0" w:firstLine="0"/>
        <w:jc w:val="left"/>
      </w:pPr>
      <w:r>
        <w:t xml:space="preserve"> </w:t>
      </w:r>
    </w:p>
    <w:p w14:paraId="32DFEF58" w14:textId="77777777" w:rsidR="00921A9D" w:rsidRDefault="00921A9D" w:rsidP="00921A9D">
      <w:pPr>
        <w:pStyle w:val="Heading2"/>
        <w:ind w:right="0"/>
      </w:pPr>
      <w:r>
        <w:t>2.5</w:t>
      </w:r>
      <w:r>
        <w:rPr>
          <w:rFonts w:ascii="Arial" w:eastAsia="Arial" w:hAnsi="Arial" w:cs="Arial"/>
        </w:rPr>
        <w:t xml:space="preserve"> </w:t>
      </w:r>
      <w:r>
        <w:t xml:space="preserve"> Pengaturan Ganti Rugi Undang Undang Tindak Pidana Korupsi </w:t>
      </w:r>
    </w:p>
    <w:p w14:paraId="53EDBFBC" w14:textId="77777777" w:rsidR="00921A9D" w:rsidRDefault="00921A9D" w:rsidP="00921A9D">
      <w:pPr>
        <w:spacing w:line="481" w:lineRule="auto"/>
        <w:ind w:left="165" w:right="7" w:firstLine="721"/>
      </w:pPr>
      <w:r>
        <w:t xml:space="preserve">Pengaturan ganti rugi dalam UU Tipikor di Indonesia merupakan bagian integral dari upaya negara dalam memulihkan kerugian yang timbul akibat tindakan korupsi UU Tipikor mengatur mengenai ganti rugi atau pembayaran uang pengganti diatur secara tegas. Khususnya dalam Pasal 18 ayat (1), (2), (3) yang berkaitan pada pengaturan sanksi pidana tambahan. Ketentuan ini menyatakan bahwa hakim dapat menjatuhkan pidana tambahan berupa pembayaran uang pengganti yang besarnya setara dengan jumlah kerugian negara akibat tindak pidana korupsi yang dilakukan oleh terdakwa. Apabila dalam jangka waktu satu bulan setelah putusan yang telah berkekuatan hukum tetap, terpidana tidak melunasi uang pengganti yang dimaksud, maka harta milik terpidana dapat disita dan dilelang oleh negara untuk menutupi kerugian yang terjadi. Apabila nilai harta yang disita tidak mencukupi, maka sisa kerugian tersebut dapat diganti dengan pidana penjara tambahan. </w:t>
      </w:r>
    </w:p>
    <w:p w14:paraId="62E1750C" w14:textId="77777777" w:rsidR="00921A9D" w:rsidRDefault="00921A9D" w:rsidP="00921A9D">
      <w:pPr>
        <w:spacing w:after="214" w:line="481" w:lineRule="auto"/>
        <w:ind w:left="165" w:right="7" w:firstLine="721"/>
      </w:pPr>
      <w:r>
        <w:lastRenderedPageBreak/>
        <w:t xml:space="preserve">Pengaturan ini mencerminkan tujuan utama dari konsep ganti rugi, yaitu untuk memulihkan kerugian finansial atau ekonomi negara yang disebabkan oleh tindakan korupsi. Di samping itu, ganti rugi juga berfungsi sebagai sarana efek jera dan pemulihan kepercayaan publik terhadap sistem hukum. Implementasi konsep ini di pengadilan mengharuskan adanya pembuktian terkait besaran kerugian negara dan keberadaan aset milik pelaku yang dapat digunakan untuk menutupi kerugian tersebut. Dalam beberapa kasus, pelaku juga dapat menyerahkan harta kekayaannya </w:t>
      </w:r>
    </w:p>
    <w:p w14:paraId="7E5440D2"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3BB3DE52" wp14:editId="7E64B34C">
                <wp:extent cx="1829435" cy="9525"/>
                <wp:effectExtent l="0" t="0" r="0" b="0"/>
                <wp:docPr id="147324" name="Group 147324"/>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78" name="Shape 154878"/>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A90ED6" id="Group 14732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g4QIMGkCAAAxBgAADgAAAAAAAAAAAAAAAAAuAgAAZHJz&#10;L2Uyb0RvYy54bWxQSwECLQAUAAYACAAAACEAOe8eC9oAAAADAQAADwAAAAAAAAAAAAAAAADDBAAA&#10;ZHJzL2Rvd25yZXYueG1sUEsFBgAAAAAEAAQA8wAAAMoFAAAAAA==&#10;">
                <v:shape id="Shape 154878"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0147B4F9" w14:textId="77777777" w:rsidR="00921A9D" w:rsidRDefault="00921A9D" w:rsidP="00921A9D">
      <w:pPr>
        <w:spacing w:line="481" w:lineRule="auto"/>
        <w:ind w:left="175" w:right="7"/>
      </w:pPr>
      <w:r>
        <w:t xml:space="preserve">secara sukarela sebagai bentuk itikad baik, atau melalui proses penyitaan dan pelelangan oleh aparat penegak hukum. Dengan demikian, ganti rugi bukan hanya bentuk hukuman tambahan, tetapi juga instrumen pemulihan keuangan negara yang bersifat strategis dalam pemberantasan korupsi di Indonesia. </w:t>
      </w:r>
    </w:p>
    <w:p w14:paraId="36F67186" w14:textId="77777777" w:rsidR="00921A9D" w:rsidRDefault="00921A9D" w:rsidP="00921A9D">
      <w:pPr>
        <w:spacing w:line="481" w:lineRule="auto"/>
        <w:ind w:left="165" w:right="7" w:firstLine="721"/>
      </w:pPr>
      <w:r>
        <w:t xml:space="preserve">Konsep ganti rugi dalam tindak pidana korupsi dan KDRT memiliki perbedaan dalam konteks penerapannya, tetapi memiliki kesamaan dalam tujuan hukum, yaitu memberikan pemulihan kepada pihak yang dirugikan akibat perbuatan pidana. Dalam tindak pidana korupsi, ganti rugi diarahkan kepada pemulihan kerugian negara akibat penyalahgunaan wewenang dan keuangan oleh pejabat publik atau individu yang merugikan keuangan negara. Sementara itu, dalam KDRT, ganti kerugian lebih diarahkan pada perlindungan dan pemulihan terhadap korban yang mengalami penderitaan fisik, psikis, seksual, atau penelantaran dalam rumah tangga. Korban KDRT berhak mendapatkan restitusi dari pelaku. Restitusi merujuk pada ganti kerugian yang diberikan kepada korban atau keluarganya oleh pelaku atau pihak ketiga, yang dapat berupa pengembalian aset milik, pembayaran </w:t>
      </w:r>
      <w:r>
        <w:lastRenderedPageBreak/>
        <w:t xml:space="preserve">untuk kerugian atau penderitaan yang dialami, atau penggantian biaya untuk tindakan tertentu, dan hal ini berdasarkan pada putusan pengadilan yang telah berkekuatan hukum tetap. Istilah restitusi bagi korban kejahatan diungkapkan dengan penggunaan istilah "ganti kerugian". </w:t>
      </w:r>
    </w:p>
    <w:p w14:paraId="276DFCF2" w14:textId="77777777" w:rsidR="00921A9D" w:rsidRDefault="00921A9D" w:rsidP="00921A9D">
      <w:pPr>
        <w:spacing w:line="481" w:lineRule="auto"/>
        <w:ind w:left="165" w:right="7" w:firstLine="721"/>
      </w:pPr>
      <w:r>
        <w:t>Pelaku kejahatan diwajibkan untuk memberikan restitusi dan membayar sejumlah uang kepada korbannya, apabila korban tersebut mengalami kerugian. Restitusi yang diberikan dapat berupa sejumlah uang atau nilai dari objek yang diambil oleh pelaku, kehilangan gaji, dukungan, serta pembayaran untuk pengeluaran medis, konseling, terapi, atau membantu korban dalam mencari pekerjaan baru. Korban hanya dapat mengklaim restitusi jika pelaku kejahatan telah dinyatakan bersalah atas tindak pidana yang dilakukan.</w:t>
      </w:r>
      <w:r>
        <w:rPr>
          <w:vertAlign w:val="superscript"/>
        </w:rPr>
        <w:footnoteReference w:id="28"/>
      </w:r>
      <w:r>
        <w:t xml:space="preserve"> Berbeda dengan korupsi yang merugikan negara, KDRT merupakan kejahatan yang menyerang martabat dan keselamatan individu dalam lingkup rumah tangga, sehingga pemulihannya bersifat lebih personal dan menyentuh aspek hak asasi manusia. </w:t>
      </w:r>
    </w:p>
    <w:p w14:paraId="418D97FF" w14:textId="77777777" w:rsidR="00921A9D" w:rsidRDefault="00921A9D" w:rsidP="00921A9D">
      <w:pPr>
        <w:spacing w:line="481" w:lineRule="auto"/>
        <w:ind w:left="165" w:right="7" w:firstLine="721"/>
      </w:pPr>
      <w:r>
        <w:t xml:space="preserve">Meskipun memiliki objek dan mekanisme yang berbeda, konsep ganti rugi dalam kedua tindak pidana tersebut sama-sama menekankan pemulihan terhadap dampak yang ditimbulkan oleh suatu tindak pidana. Dalam hukum pidana modern, orientasi terhadap pemulihan korban menjadi bagian penting selain pemidanaan terhadap pelaku. Oleh karena itu, baik dalam kasus korupsi maupun KDRT, negara berperan aktif dalam memastikan bahwa hak korban untuk memperoleh keadilan dan pemulihan dapat terpenuhi melalui mekanisme ganti rugi yang diatur dalam ketentuan perundang-undangan. Pendekatan ini mencerminkan bahwa hukum tidak </w:t>
      </w:r>
      <w:r>
        <w:lastRenderedPageBreak/>
        <w:t xml:space="preserve">hanya bersifat represif, tetapi juga memiliki fungsi sosial dalam memperbaiki kondisi korban dan mencegah terulangnya kejahatan serupa di masa mendatang. </w:t>
      </w:r>
    </w:p>
    <w:p w14:paraId="700CE16F" w14:textId="77777777" w:rsidR="00921A9D" w:rsidRDefault="00921A9D" w:rsidP="00921A9D">
      <w:pPr>
        <w:spacing w:after="308" w:line="481" w:lineRule="auto"/>
        <w:ind w:left="165" w:right="7" w:firstLine="721"/>
      </w:pPr>
      <w:r>
        <w:t>Ganti rugi dalam hukum perdata merupakan bentuk pemulihan atas kekerasan yang diderita oleh seseorang akibat perbuatan melawan hukum atau wanprestasi. Hal ini diatur dalam Pasal 1365 KUH Perdata yang menyebutkan “Tiap perbuatan yang melanggar hukum dan membawa kerugian kepada orang lain, mewajibkan orang yang menimbulkan kerugian itu karena kesalahannya untuk menggantikan kerugian tersebut.”</w:t>
      </w:r>
      <w:r>
        <w:rPr>
          <w:vertAlign w:val="superscript"/>
        </w:rPr>
        <w:t>43</w:t>
      </w:r>
      <w:r>
        <w:t xml:space="preserve"> Meskipun hukum perdata dan hukum pidana memiliki dasar dan tujuan yang berbeda di mana hukum pidana bertujuan untuk </w:t>
      </w:r>
    </w:p>
    <w:p w14:paraId="39314A53" w14:textId="77777777" w:rsidR="00921A9D" w:rsidRDefault="00921A9D" w:rsidP="00921A9D">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783F5DB2" wp14:editId="31FA75DE">
                <wp:extent cx="1829435" cy="9525"/>
                <wp:effectExtent l="0" t="0" r="0" b="0"/>
                <wp:docPr id="146003" name="Group 146003"/>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80" name="Shape 154880"/>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0B545C" id="Group 14600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">
                <v:shape id="Shape 154880"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" path="m,l1829435,r,9525l,9525,,e" fillcolor="black" stroked="f" strokeweight="0">
                  <v:stroke miterlimit="83231f" joinstyle="miter"/>
                  <v:path arrowok="t" textboxrect="0,0,1829435,9525"/>
                </v:shape>
                <w10:anchorlock/>
              </v:group>
            </w:pict>
          </mc:Fallback>
        </mc:AlternateContent>
      </w:r>
      <w:r>
        <w:rPr>
          <w:rFonts w:ascii="Calibri" w:eastAsia="Calibri" w:hAnsi="Calibri" w:cs="Calibri"/>
        </w:rPr>
        <w:t xml:space="preserve"> </w:t>
      </w:r>
    </w:p>
    <w:p w14:paraId="32FD1451" w14:textId="77777777" w:rsidR="00921A9D" w:rsidRDefault="00921A9D" w:rsidP="00921A9D">
      <w:pPr>
        <w:spacing w:line="481" w:lineRule="auto"/>
        <w:ind w:left="175" w:right="7"/>
      </w:pPr>
      <w:r>
        <w:t xml:space="preserve">menghukum pelaku atas tindak kejahatan terhadap kepentingan umum, sedangkan hukum perdata lebih menitikberatkan pada pemulihan hak individu keduanya dapat saling berkaitan dalam praktiknya. Dalam perkara pidana yang juga menimbulkan kerugian bagi korban dapat mengajukan gugatan perdata untuk menuntut ganti rugi, bahkan dalam proses pidana yang sedang berjalan. Penggabungan gugatan perdata ke dalam proses pidana, yang dikenal dengan istilah </w:t>
      </w:r>
      <w:r>
        <w:rPr>
          <w:i/>
        </w:rPr>
        <w:t>voeging</w:t>
      </w:r>
      <w:r>
        <w:t xml:space="preserve">. Serta didukung oleh pandangan para ahli dan Lilik Mulyadi yang menegaskan bahwa </w:t>
      </w:r>
      <w:r>
        <w:rPr>
          <w:i/>
        </w:rPr>
        <w:t>voeging</w:t>
      </w:r>
      <w:r>
        <w:t xml:space="preserve"> merupakan sarana penting dalam mewujudkan keseimbangan antara kepentingan hukum pidana dan keadilan bagi korban.</w:t>
      </w:r>
      <w:r>
        <w:rPr>
          <w:vertAlign w:val="superscript"/>
        </w:rPr>
        <w:footnoteReference w:id="29"/>
      </w:r>
      <w:r>
        <w:t xml:space="preserve"> </w:t>
      </w:r>
    </w:p>
    <w:p w14:paraId="320129D0" w14:textId="77777777" w:rsidR="00921A9D" w:rsidRDefault="00921A9D" w:rsidP="00921A9D">
      <w:pPr>
        <w:spacing w:line="481" w:lineRule="auto"/>
        <w:ind w:left="165" w:right="7" w:firstLine="721"/>
      </w:pPr>
      <w:r>
        <w:t xml:space="preserve">UU PKDRT dalam pengenaan pidana tambahan berupa ganti kerugian kepada korban juga dapat diterapkan. Ganti kerugian yang berasal dari ranah hukum </w:t>
      </w:r>
      <w:r>
        <w:lastRenderedPageBreak/>
        <w:t xml:space="preserve">perdata ini menjadi instrumen penting dalam hukum pidana, khususnya dalam menjamin kemanfaatan bagi korban. Dengan demikian, penegakan hukum tidak hanya menitikberatkan pada hukuman bagi pelaku tetapi juga pada pemulihan dari penderitaan yang dialami oleh korban akibat kekerasan. </w:t>
      </w:r>
    </w:p>
    <w:p w14:paraId="0564229F" w14:textId="77777777" w:rsidR="00D35071" w:rsidRPr="00921A9D" w:rsidRDefault="004729F6" w:rsidP="00921A9D">
      <w:r w:rsidRPr="00921A9D">
        <w:t xml:space="preserve"> </w:t>
      </w:r>
    </w:p>
    <w:sectPr w:rsidR="00D35071" w:rsidRPr="00921A9D">
      <w:footerReference w:type="even" r:id="rId7"/>
      <w:footerReference w:type="default" r:id="rId8"/>
      <w:footerReference w:type="first" r:id="rId9"/>
      <w:pgSz w:w="11905" w:h="16840"/>
      <w:pgMar w:top="1706" w:right="1685" w:bottom="1702" w:left="2091" w:header="720"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181" w14:textId="77777777" w:rsidR="004729F6" w:rsidRDefault="004729F6">
      <w:pPr>
        <w:spacing w:after="0" w:line="240" w:lineRule="auto"/>
      </w:pPr>
      <w:r>
        <w:separator/>
      </w:r>
    </w:p>
  </w:endnote>
  <w:endnote w:type="continuationSeparator" w:id="0">
    <w:p w14:paraId="36858399" w14:textId="77777777" w:rsidR="004729F6" w:rsidRDefault="0047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501A"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7429AAE"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2F1" w14:textId="77777777" w:rsidR="00D35071" w:rsidRDefault="004729F6">
    <w:pPr>
      <w:spacing w:after="10" w:line="259" w:lineRule="auto"/>
      <w:ind w:left="1211" w:right="0" w:firstLine="0"/>
      <w:jc w:val="left"/>
    </w:pPr>
    <w:r>
      <w:rPr>
        <w:sz w:val="20"/>
      </w:rPr>
      <w:t xml:space="preserve"> </w:t>
    </w:r>
    <w:r>
      <w:rPr>
        <w:sz w:val="20"/>
      </w:rPr>
      <w:tab/>
      <w:t xml:space="preserve"> </w:t>
    </w:r>
    <w:r>
      <w:rPr>
        <w:sz w:val="20"/>
      </w:rPr>
      <w:tab/>
      <w:t xml:space="preserve"> </w:t>
    </w:r>
  </w:p>
  <w:p w14:paraId="165361B0" w14:textId="77777777" w:rsidR="00D35071" w:rsidRDefault="004729F6">
    <w:pPr>
      <w:spacing w:after="435" w:line="259" w:lineRule="auto"/>
      <w:ind w:left="1211" w:right="0" w:firstLine="0"/>
      <w:jc w:val="left"/>
    </w:pPr>
    <w:r>
      <w:rPr>
        <w:sz w:val="20"/>
      </w:rPr>
      <w:t xml:space="preserve"> </w:t>
    </w:r>
    <w:r>
      <w:rPr>
        <w:sz w:val="20"/>
      </w:rPr>
      <w:tab/>
      <w:t xml:space="preserve"> </w:t>
    </w:r>
    <w:r>
      <w:rPr>
        <w:sz w:val="20"/>
      </w:rPr>
      <w:tab/>
      <w:t xml:space="preserve"> </w:t>
    </w:r>
    <w:r>
      <w:rPr>
        <w:sz w:val="20"/>
      </w:rPr>
      <w:tab/>
      <w:t xml:space="preserve"> </w:t>
    </w:r>
  </w:p>
  <w:p w14:paraId="17D75343"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3AA1FF44"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8560" w14:textId="77777777" w:rsidR="00D35071" w:rsidRDefault="004729F6">
    <w:pPr>
      <w:spacing w:after="435" w:line="259" w:lineRule="auto"/>
      <w:ind w:left="1271" w:right="0" w:firstLine="0"/>
      <w:jc w:val="left"/>
    </w:pPr>
    <w:r>
      <w:rPr>
        <w:sz w:val="20"/>
      </w:rPr>
      <w:t xml:space="preserve"> </w:t>
    </w:r>
    <w:r>
      <w:rPr>
        <w:sz w:val="20"/>
      </w:rPr>
      <w:tab/>
      <w:t xml:space="preserve"> </w:t>
    </w:r>
  </w:p>
  <w:p w14:paraId="66979342"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FF92D95"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ED32" w14:textId="77777777" w:rsidR="00D35071" w:rsidRDefault="004729F6">
      <w:pPr>
        <w:spacing w:after="13" w:line="243" w:lineRule="auto"/>
        <w:ind w:left="180" w:right="0" w:firstLine="540"/>
      </w:pPr>
      <w:r>
        <w:separator/>
      </w:r>
    </w:p>
  </w:footnote>
  <w:footnote w:type="continuationSeparator" w:id="0">
    <w:p w14:paraId="2C5453C8" w14:textId="77777777" w:rsidR="00D35071" w:rsidRDefault="004729F6">
      <w:pPr>
        <w:spacing w:after="13" w:line="243" w:lineRule="auto"/>
        <w:ind w:left="180" w:right="0" w:firstLine="540"/>
      </w:pPr>
      <w:r>
        <w:continuationSeparator/>
      </w:r>
    </w:p>
  </w:footnote>
  <w:footnote w:id="1">
    <w:p w14:paraId="70889764" w14:textId="77777777" w:rsidR="00921A9D" w:rsidRDefault="00921A9D" w:rsidP="00921A9D">
      <w:pPr>
        <w:pStyle w:val="footnotedescription"/>
        <w:spacing w:after="18" w:line="243" w:lineRule="auto"/>
        <w:ind w:firstLine="540"/>
        <w:jc w:val="both"/>
      </w:pPr>
      <w:r>
        <w:rPr>
          <w:rStyle w:val="footnotemark"/>
        </w:rPr>
        <w:footnoteRef/>
      </w:r>
      <w:r>
        <w:t xml:space="preserve"> Departemen Pendidikan Nasional, Kamus Besar Bahasa Indonesia, Pusat Bahasa (Edisi ke empat), (Jakarta: PT. Gramedia Pustaka Utama, 2022), hal. 1470. </w:t>
      </w:r>
    </w:p>
  </w:footnote>
  <w:footnote w:id="2">
    <w:p w14:paraId="4324DE0D" w14:textId="77777777" w:rsidR="00921A9D" w:rsidRDefault="00921A9D" w:rsidP="00921A9D">
      <w:pPr>
        <w:pStyle w:val="footnotedescription"/>
        <w:tabs>
          <w:tab w:val="center" w:pos="1166"/>
          <w:tab w:val="center" w:pos="2186"/>
          <w:tab w:val="center" w:pos="3028"/>
          <w:tab w:val="center" w:pos="3987"/>
          <w:tab w:val="center" w:pos="4963"/>
          <w:tab w:val="center" w:pos="5717"/>
          <w:tab w:val="center" w:pos="6272"/>
          <w:tab w:val="center" w:pos="7050"/>
          <w:tab w:val="right" w:pos="8129"/>
        </w:tabs>
        <w:ind w:left="0"/>
      </w:pPr>
      <w:r>
        <w:rPr>
          <w:rStyle w:val="footnotemark"/>
        </w:rPr>
        <w:footnoteRef/>
      </w:r>
      <w:r>
        <w:t xml:space="preserve"> 1 Kamus </w:t>
      </w:r>
      <w:r>
        <w:tab/>
        <w:t xml:space="preserve">Hukum </w:t>
      </w:r>
      <w:r>
        <w:tab/>
        <w:t xml:space="preserve">Online </w:t>
      </w:r>
      <w:r>
        <w:tab/>
        <w:t xml:space="preserve">Indonesia, </w:t>
      </w:r>
      <w:r>
        <w:tab/>
        <w:t xml:space="preserve">diakses </w:t>
      </w:r>
      <w:r>
        <w:tab/>
        <w:t xml:space="preserve">pada </w:t>
      </w:r>
      <w:r>
        <w:tab/>
        <w:t xml:space="preserve">16 </w:t>
      </w:r>
      <w:r>
        <w:tab/>
        <w:t xml:space="preserve">Desember </w:t>
      </w:r>
      <w:r>
        <w:tab/>
        <w:t xml:space="preserve">2024 </w:t>
      </w:r>
    </w:p>
    <w:p w14:paraId="786762F9" w14:textId="77777777" w:rsidR="00921A9D" w:rsidRDefault="00921A9D" w:rsidP="00921A9D">
      <w:pPr>
        <w:pStyle w:val="footnotedescription"/>
      </w:pPr>
      <w:r>
        <w:t xml:space="preserve">https://kamushukum.web.id/search/yuridis </w:t>
      </w:r>
    </w:p>
  </w:footnote>
  <w:footnote w:id="3">
    <w:p w14:paraId="314CEAE3" w14:textId="77777777" w:rsidR="00921A9D" w:rsidRDefault="00921A9D" w:rsidP="00921A9D">
      <w:pPr>
        <w:pStyle w:val="footnotedescription"/>
        <w:ind w:left="0" w:right="10"/>
        <w:jc w:val="right"/>
      </w:pPr>
      <w:r>
        <w:rPr>
          <w:rStyle w:val="footnotemark"/>
        </w:rPr>
        <w:footnoteRef/>
      </w:r>
      <w:r>
        <w:t xml:space="preserve"> Surayin, Analisis Kamus Umum Bahasa Indonesia, (Bandung: Yrama Widya 2005), hal. 10. </w:t>
      </w:r>
    </w:p>
  </w:footnote>
  <w:footnote w:id="4">
    <w:p w14:paraId="6EDBC6D3" w14:textId="77777777" w:rsidR="00921A9D" w:rsidRDefault="00921A9D" w:rsidP="00921A9D">
      <w:pPr>
        <w:pStyle w:val="footnotedescription"/>
        <w:spacing w:line="243" w:lineRule="auto"/>
        <w:ind w:firstLine="540"/>
        <w:jc w:val="both"/>
      </w:pPr>
      <w:r>
        <w:rPr>
          <w:rStyle w:val="footnotemark"/>
        </w:rPr>
        <w:footnoteRef/>
      </w:r>
      <w:r>
        <w:t xml:space="preserve"> Bahder Johan Nasution, Metode Penelitian Ilmu Hukum, (Bandung: Mandar Maju 2008), hal.83-88. </w:t>
      </w:r>
    </w:p>
  </w:footnote>
  <w:footnote w:id="5">
    <w:p w14:paraId="00678DFC" w14:textId="77777777" w:rsidR="00921A9D" w:rsidRDefault="00921A9D" w:rsidP="00921A9D">
      <w:pPr>
        <w:pStyle w:val="footnotedescription"/>
        <w:spacing w:after="10" w:line="243" w:lineRule="auto"/>
        <w:ind w:firstLine="540"/>
        <w:jc w:val="both"/>
      </w:pPr>
      <w:r>
        <w:rPr>
          <w:rStyle w:val="footnotemark"/>
        </w:rPr>
        <w:footnoteRef/>
      </w:r>
      <w:r>
        <w:t xml:space="preserve"> Mohammad Taufik Makarao dkk., Hukum Perlindungan Anak Dan Penghapusan Kekerasan Dalam Rumah Tangga, (Jakarta, Rinek Cipta, 2013), hal. 177. </w:t>
      </w:r>
    </w:p>
  </w:footnote>
  <w:footnote w:id="6">
    <w:p w14:paraId="1FBE9D71" w14:textId="77777777" w:rsidR="00921A9D" w:rsidRDefault="00921A9D" w:rsidP="00921A9D">
      <w:pPr>
        <w:pStyle w:val="footnotedescription"/>
        <w:spacing w:after="8"/>
        <w:ind w:left="720"/>
      </w:pPr>
      <w:r>
        <w:rPr>
          <w:rStyle w:val="footnotemark"/>
        </w:rPr>
        <w:footnoteRef/>
      </w:r>
      <w:r>
        <w:t xml:space="preserve"> Pasal 1 ayat (1) UU PKDRT. </w:t>
      </w:r>
    </w:p>
  </w:footnote>
  <w:footnote w:id="7">
    <w:p w14:paraId="6EAAC7EC" w14:textId="77777777" w:rsidR="00921A9D" w:rsidRDefault="00921A9D" w:rsidP="00921A9D">
      <w:pPr>
        <w:pStyle w:val="footnotedescription"/>
        <w:spacing w:line="243" w:lineRule="auto"/>
        <w:ind w:firstLine="540"/>
        <w:jc w:val="both"/>
      </w:pPr>
      <w:r>
        <w:rPr>
          <w:rStyle w:val="footnotemark"/>
        </w:rPr>
        <w:footnoteRef/>
      </w:r>
      <w:r>
        <w:t xml:space="preserve"> Dewi, S. (2020). Perlindungan Hukum terhadap Korban Kekerasan dalam Rumah Tangga (KDRT) Dihubungkan dengan Undang-Undang Kesehatan Nomor 36 Tahun 2009 Tentang </w:t>
      </w:r>
    </w:p>
    <w:p w14:paraId="28C4A917" w14:textId="77777777" w:rsidR="00921A9D" w:rsidRDefault="00921A9D" w:rsidP="00921A9D">
      <w:pPr>
        <w:pStyle w:val="footnotedescription"/>
      </w:pPr>
      <w:r>
        <w:t xml:space="preserve">Kesehatan. Jurnal Sehat Masada, 14(2), 121–134. https://doi.org/10.38037/jsm.v14i2.133 </w:t>
      </w:r>
    </w:p>
  </w:footnote>
  <w:footnote w:id="8">
    <w:p w14:paraId="1B9790AE" w14:textId="77777777" w:rsidR="00921A9D" w:rsidRDefault="00921A9D" w:rsidP="00921A9D">
      <w:pPr>
        <w:pStyle w:val="footnotedescription"/>
        <w:spacing w:line="243" w:lineRule="auto"/>
        <w:ind w:firstLine="540"/>
        <w:jc w:val="both"/>
      </w:pPr>
      <w:r>
        <w:rPr>
          <w:rStyle w:val="footnotemark"/>
        </w:rPr>
        <w:footnoteRef/>
      </w:r>
      <w:r>
        <w:t xml:space="preserve"> Nasution, Y. (2016). Perilaku Kekerasan Dalam Rumah Tangga dan Dampaknya terhadap Kesehatan Mentalpada Anak di Desa Huta Koje Pijorkoling [IAIN Padangsimpuan]. </w:t>
      </w:r>
    </w:p>
  </w:footnote>
  <w:footnote w:id="9">
    <w:p w14:paraId="209614F7" w14:textId="77777777" w:rsidR="00921A9D" w:rsidRDefault="00921A9D" w:rsidP="00921A9D">
      <w:pPr>
        <w:pStyle w:val="footnotedescription"/>
        <w:spacing w:after="12"/>
        <w:ind w:left="720"/>
      </w:pPr>
      <w:r>
        <w:rPr>
          <w:rStyle w:val="footnotemark"/>
        </w:rPr>
        <w:footnoteRef/>
      </w:r>
      <w:r>
        <w:t xml:space="preserve"> Pasal 6 UU PKDRT. </w:t>
      </w:r>
    </w:p>
  </w:footnote>
  <w:footnote w:id="10">
    <w:p w14:paraId="38AF1296" w14:textId="77777777" w:rsidR="00921A9D" w:rsidRDefault="00921A9D" w:rsidP="00921A9D">
      <w:pPr>
        <w:pStyle w:val="footnotedescription"/>
        <w:spacing w:line="248" w:lineRule="auto"/>
        <w:ind w:right="6" w:firstLine="540"/>
        <w:jc w:val="both"/>
      </w:pPr>
      <w:r>
        <w:rPr>
          <w:rStyle w:val="footnotemark"/>
        </w:rPr>
        <w:footnoteRef/>
      </w:r>
      <w:r>
        <w:t xml:space="preserve"> Amora Elmina Martha, Hukum KDRT Kekerasan Dalam Rumah Tangga, (Yogyakarta: Aswaja Pressindo, 2015), hal. 5. </w:t>
      </w:r>
      <w:r>
        <w:rPr>
          <w:vertAlign w:val="superscript"/>
        </w:rPr>
        <w:t>20</w:t>
      </w:r>
      <w:r>
        <w:t>Pasal 7 UU PKDRT.</w:t>
      </w:r>
    </w:p>
  </w:footnote>
  <w:footnote w:id="11">
    <w:p w14:paraId="2F68C994" w14:textId="77777777" w:rsidR="00921A9D" w:rsidRDefault="00921A9D" w:rsidP="00921A9D">
      <w:pPr>
        <w:pStyle w:val="footnotedescription"/>
        <w:spacing w:after="7" w:line="244" w:lineRule="auto"/>
        <w:ind w:firstLine="540"/>
        <w:jc w:val="both"/>
      </w:pPr>
      <w:r>
        <w:rPr>
          <w:rStyle w:val="footnotemark"/>
        </w:rPr>
        <w:footnoteRef/>
      </w:r>
      <w:r>
        <w:t xml:space="preserve"> Adriani Adnani, Penegakan Hukum Terhadap Tindak Kekerasan Psikis Dalam Rumah Tangga, Ensiklopedia of Journal, Vol. 5 No.2, 2023, hal.9. </w:t>
      </w:r>
    </w:p>
  </w:footnote>
  <w:footnote w:id="12">
    <w:p w14:paraId="6209F85F" w14:textId="77777777" w:rsidR="00921A9D" w:rsidRDefault="00921A9D" w:rsidP="00921A9D">
      <w:pPr>
        <w:pStyle w:val="footnotedescription"/>
        <w:spacing w:line="257" w:lineRule="auto"/>
        <w:ind w:left="720" w:right="5087"/>
      </w:pPr>
      <w:r>
        <w:rPr>
          <w:rStyle w:val="footnotemark"/>
        </w:rPr>
        <w:footnoteRef/>
      </w:r>
      <w:r>
        <w:t xml:space="preserve"> Pasal 8 UU PKDRT. </w:t>
      </w:r>
      <w:r>
        <w:rPr>
          <w:vertAlign w:val="superscript"/>
        </w:rPr>
        <w:t>23</w:t>
      </w:r>
      <w:r>
        <w:t>Ibid, hal.6.</w:t>
      </w:r>
    </w:p>
  </w:footnote>
  <w:footnote w:id="13">
    <w:p w14:paraId="338A4AE6" w14:textId="77777777" w:rsidR="00921A9D" w:rsidRDefault="00921A9D" w:rsidP="00921A9D">
      <w:pPr>
        <w:pStyle w:val="footnotedescription"/>
        <w:ind w:left="720"/>
      </w:pPr>
      <w:r>
        <w:rPr>
          <w:rStyle w:val="footnotemark"/>
        </w:rPr>
        <w:footnoteRef/>
      </w:r>
      <w:r>
        <w:t xml:space="preserve"> Pasal 9 UU PKDRT.</w:t>
      </w:r>
    </w:p>
  </w:footnote>
  <w:footnote w:id="14">
    <w:p w14:paraId="5B683318" w14:textId="77777777" w:rsidR="00921A9D" w:rsidRDefault="00921A9D" w:rsidP="00921A9D">
      <w:pPr>
        <w:pStyle w:val="footnotedescription"/>
        <w:spacing w:after="16" w:line="243" w:lineRule="auto"/>
        <w:ind w:firstLine="540"/>
        <w:jc w:val="both"/>
      </w:pPr>
      <w:r>
        <w:rPr>
          <w:rStyle w:val="footnotemark"/>
        </w:rPr>
        <w:footnoteRef/>
      </w:r>
      <w:r>
        <w:t xml:space="preserve"> Hana Nelsri Kaban, Analisis Yuridis Tindak Pidana Kekerasan Dalam Rumah Tangga (Studi Putusan No. 1972/Pid.Sus/2018/Pn.Mdn), Jurnal Retentum, Vol. 4, No. 1, (2022) hal. 90-100. </w:t>
      </w:r>
    </w:p>
  </w:footnote>
  <w:footnote w:id="15">
    <w:p w14:paraId="477CFBE1" w14:textId="77777777" w:rsidR="00921A9D" w:rsidRDefault="00921A9D" w:rsidP="00921A9D">
      <w:pPr>
        <w:pStyle w:val="footnotedescription"/>
        <w:spacing w:line="262" w:lineRule="auto"/>
        <w:ind w:left="720" w:right="421" w:hanging="695"/>
      </w:pPr>
      <w:r>
        <w:rPr>
          <w:rStyle w:val="footnotemark"/>
        </w:rPr>
        <w:footnoteRef/>
      </w:r>
      <w:r>
        <w:t xml:space="preserve"> Mahrus Ali, “Dasar-dasar hukum pidana”, (Jakarta, Sinar Grafika, 2015), hal. 202. </w:t>
      </w:r>
      <w:r>
        <w:rPr>
          <w:vertAlign w:val="superscript"/>
        </w:rPr>
        <w:t>27</w:t>
      </w:r>
      <w:r>
        <w:t xml:space="preserve"> Ibid, hal. 195. </w:t>
      </w:r>
    </w:p>
  </w:footnote>
  <w:footnote w:id="16">
    <w:p w14:paraId="20D7D09D" w14:textId="77777777" w:rsidR="00921A9D" w:rsidRDefault="00921A9D" w:rsidP="00921A9D">
      <w:pPr>
        <w:pStyle w:val="footnotedescription"/>
        <w:ind w:left="720"/>
      </w:pPr>
      <w:r>
        <w:rPr>
          <w:rStyle w:val="footnotemark"/>
        </w:rPr>
        <w:footnoteRef/>
      </w:r>
      <w:r>
        <w:t xml:space="preserve"> Andi Hamzah, S.H, Asas-Asas Hukum Pidana, (Jakarta: Rineka Cipta, 2014), hal.198. </w:t>
      </w:r>
    </w:p>
  </w:footnote>
  <w:footnote w:id="17">
    <w:p w14:paraId="126AE3C4" w14:textId="77777777" w:rsidR="00921A9D" w:rsidRDefault="00921A9D" w:rsidP="00921A9D">
      <w:pPr>
        <w:pStyle w:val="footnotedescription"/>
        <w:spacing w:line="248" w:lineRule="auto"/>
        <w:ind w:right="6" w:firstLine="540"/>
        <w:jc w:val="both"/>
      </w:pPr>
      <w:r>
        <w:rPr>
          <w:rStyle w:val="footnotemark"/>
        </w:rPr>
        <w:footnoteRef/>
      </w:r>
      <w:r>
        <w:t xml:space="preserve"> Kansil, Christine, Pokok pokok hukum pidana: hukum pidana untuk semua orang, (Jakarta:Pradnya,2004), hal. 3. </w:t>
      </w:r>
      <w:r>
        <w:rPr>
          <w:vertAlign w:val="superscript"/>
        </w:rPr>
        <w:t>30</w:t>
      </w:r>
      <w:r>
        <w:t xml:space="preserve"> Pasal 35 KUHP. </w:t>
      </w:r>
    </w:p>
  </w:footnote>
  <w:footnote w:id="18">
    <w:p w14:paraId="29B089AE" w14:textId="77777777" w:rsidR="00921A9D" w:rsidRDefault="00921A9D" w:rsidP="00921A9D">
      <w:pPr>
        <w:pStyle w:val="footnotedescription"/>
        <w:spacing w:line="269" w:lineRule="auto"/>
        <w:ind w:left="720" w:right="5753"/>
      </w:pPr>
      <w:r>
        <w:rPr>
          <w:rStyle w:val="footnotemark"/>
        </w:rPr>
        <w:footnoteRef/>
      </w:r>
      <w:r>
        <w:t xml:space="preserve"> Pasal 39 KUHP. </w:t>
      </w:r>
      <w:r>
        <w:rPr>
          <w:vertAlign w:val="superscript"/>
        </w:rPr>
        <w:t>32</w:t>
      </w:r>
      <w:r>
        <w:t xml:space="preserve"> Pasal 43 KUHP. </w:t>
      </w:r>
    </w:p>
  </w:footnote>
  <w:footnote w:id="19">
    <w:p w14:paraId="749EA9E1" w14:textId="77777777" w:rsidR="00921A9D" w:rsidRDefault="00921A9D" w:rsidP="00921A9D">
      <w:pPr>
        <w:pStyle w:val="footnotedescription"/>
        <w:spacing w:after="9"/>
        <w:ind w:left="720"/>
      </w:pPr>
      <w:r>
        <w:rPr>
          <w:rStyle w:val="footnotemark"/>
        </w:rPr>
        <w:footnoteRef/>
      </w:r>
      <w:r>
        <w:t xml:space="preserve"> Pasal 18 ayat (1, (2), (3) UU Tipikor. </w:t>
      </w:r>
    </w:p>
  </w:footnote>
  <w:footnote w:id="20">
    <w:p w14:paraId="05E81C7F" w14:textId="77777777" w:rsidR="00921A9D" w:rsidRDefault="00921A9D" w:rsidP="00921A9D">
      <w:pPr>
        <w:pStyle w:val="footnotedescription"/>
        <w:ind w:left="720"/>
      </w:pPr>
      <w:r>
        <w:rPr>
          <w:rStyle w:val="footnotemark"/>
        </w:rPr>
        <w:footnoteRef/>
      </w:r>
      <w:r>
        <w:t xml:space="preserve"> M.Solly Lubis, Filsafat Ilmu dan Penelitian, (Bandung: Mandar Madju, 2012), hal.80. </w:t>
      </w:r>
    </w:p>
  </w:footnote>
  <w:footnote w:id="21">
    <w:p w14:paraId="3499DC13" w14:textId="77777777" w:rsidR="00921A9D" w:rsidRDefault="00921A9D" w:rsidP="00921A9D">
      <w:pPr>
        <w:pStyle w:val="footnotedescription"/>
        <w:spacing w:after="1"/>
        <w:ind w:left="0" w:right="6"/>
        <w:jc w:val="right"/>
      </w:pPr>
      <w:r>
        <w:rPr>
          <w:rStyle w:val="footnotemark"/>
        </w:rPr>
        <w:footnoteRef/>
      </w:r>
      <w:r>
        <w:t xml:space="preserve"> Soerjono Soekanto, Pengantar Penelitian Hukum, UI Press, (Jakarta: UI Press, 2006), hal.6. </w:t>
      </w:r>
    </w:p>
  </w:footnote>
  <w:footnote w:id="22">
    <w:p w14:paraId="0D9C97A0" w14:textId="77777777" w:rsidR="00921A9D" w:rsidRDefault="00921A9D" w:rsidP="00921A9D">
      <w:pPr>
        <w:pStyle w:val="footnotedescription"/>
        <w:spacing w:after="16" w:line="241" w:lineRule="auto"/>
        <w:ind w:right="7" w:firstLine="540"/>
        <w:jc w:val="both"/>
      </w:pPr>
      <w:r>
        <w:rPr>
          <w:rStyle w:val="footnotemark"/>
        </w:rPr>
        <w:footnoteRef/>
      </w:r>
      <w:r>
        <w:t xml:space="preserve"> Supriyono, “Terciptanya Rasa Keadilan, Kepastian Dan Kemanfaatan Dalam Kehidupan Masyarakat”, Jurnal Ilmiah Fenomena, Vol.14, No 2, 2016, Fakultas Hukum Universitas Abdurachman Saleh, Situbondo, Jawa Timur, hal. 1574. </w:t>
      </w:r>
    </w:p>
  </w:footnote>
  <w:footnote w:id="23">
    <w:p w14:paraId="4B719CFB" w14:textId="77777777" w:rsidR="00921A9D" w:rsidRDefault="00921A9D" w:rsidP="00921A9D">
      <w:pPr>
        <w:pStyle w:val="footnotedescription"/>
        <w:spacing w:after="13" w:line="243" w:lineRule="auto"/>
        <w:ind w:firstLine="540"/>
        <w:jc w:val="both"/>
      </w:pPr>
      <w:r>
        <w:rPr>
          <w:rStyle w:val="footnotemark"/>
        </w:rPr>
        <w:footnoteRef/>
      </w:r>
      <w:r>
        <w:t xml:space="preserve"> Ohoitimur, Prinsip Utilitas Sebagai Dasar Sistem Hukum Belajar Dari Jeremy Bentham, Dalam Etika Terapan Meneropong Masalah Kehidupan Dewasa Ini. Op. Cit. hal. 40. </w:t>
      </w:r>
    </w:p>
  </w:footnote>
  <w:footnote w:id="24">
    <w:p w14:paraId="60A02A70" w14:textId="77777777" w:rsidR="00921A9D" w:rsidRDefault="00921A9D" w:rsidP="00921A9D">
      <w:pPr>
        <w:pStyle w:val="footnotedescription"/>
        <w:spacing w:line="243" w:lineRule="auto"/>
        <w:ind w:firstLine="540"/>
        <w:jc w:val="both"/>
      </w:pPr>
      <w:r>
        <w:rPr>
          <w:rStyle w:val="footnotemark"/>
        </w:rPr>
        <w:footnoteRef/>
      </w:r>
      <w:r>
        <w:t xml:space="preserve"> Ibnu Artadi, “Hukum : Antara Nilai-Nilai Kepastian, Kemanfaatan Dan keadilan”,Jurnal Hukum Dan Dinamika Masyarakat, 2006,Universitas 17 Agustus 1945, Semarang, hal.75. </w:t>
      </w:r>
    </w:p>
  </w:footnote>
  <w:footnote w:id="25">
    <w:p w14:paraId="7B89020C" w14:textId="77777777" w:rsidR="00921A9D" w:rsidRDefault="00921A9D" w:rsidP="00921A9D">
      <w:pPr>
        <w:pStyle w:val="footnotedescription"/>
        <w:spacing w:after="13" w:line="244" w:lineRule="auto"/>
        <w:ind w:firstLine="540"/>
        <w:jc w:val="both"/>
      </w:pPr>
      <w:r>
        <w:rPr>
          <w:rStyle w:val="footnotemark"/>
        </w:rPr>
        <w:footnoteRef/>
      </w:r>
      <w:r>
        <w:t xml:space="preserve"> Zainal B. Septiansyah and Muhammad Ghalib, “Konsepsi Utilitarianisme Dalam Filsafat Hukum Dan Implementasinya Di Indonesia,” Ijtihad 34, no. 1 (2018): hal 27–34. </w:t>
      </w:r>
    </w:p>
  </w:footnote>
  <w:footnote w:id="26">
    <w:p w14:paraId="52206DC2" w14:textId="77777777" w:rsidR="00921A9D" w:rsidRDefault="00921A9D" w:rsidP="00921A9D">
      <w:pPr>
        <w:pStyle w:val="footnotedescription"/>
        <w:spacing w:line="242" w:lineRule="auto"/>
        <w:ind w:firstLine="540"/>
        <w:jc w:val="both"/>
      </w:pPr>
      <w:r>
        <w:rPr>
          <w:rStyle w:val="footnotemark"/>
        </w:rPr>
        <w:footnoteRef/>
      </w:r>
      <w:r>
        <w:t xml:space="preserve"> Jeremy Bentham, </w:t>
      </w:r>
      <w:r>
        <w:rPr>
          <w:i/>
        </w:rPr>
        <w:t xml:space="preserve">An Introduction to The Principles of Morals and Legislation (Ontario: Batoche Books Kitchener, </w:t>
      </w:r>
      <w:r>
        <w:t xml:space="preserve">2001), hal. 1. </w:t>
      </w:r>
    </w:p>
  </w:footnote>
  <w:footnote w:id="27">
    <w:p w14:paraId="411F9ECB" w14:textId="77777777" w:rsidR="00921A9D" w:rsidRDefault="00921A9D" w:rsidP="00921A9D">
      <w:pPr>
        <w:pStyle w:val="footnotedescription"/>
        <w:ind w:left="720"/>
      </w:pPr>
      <w:r>
        <w:rPr>
          <w:rStyle w:val="footnotemark"/>
        </w:rPr>
        <w:footnoteRef/>
      </w:r>
      <w:r>
        <w:t xml:space="preserve"> Ibid, hal.14-19. </w:t>
      </w:r>
    </w:p>
  </w:footnote>
  <w:footnote w:id="28">
    <w:p w14:paraId="751B9A20" w14:textId="77777777" w:rsidR="00921A9D" w:rsidRDefault="00921A9D" w:rsidP="00921A9D">
      <w:pPr>
        <w:pStyle w:val="footnotedescription"/>
        <w:spacing w:line="256" w:lineRule="auto"/>
        <w:ind w:right="14" w:firstLine="540"/>
        <w:jc w:val="both"/>
      </w:pPr>
      <w:r>
        <w:rPr>
          <w:rStyle w:val="footnotemark"/>
        </w:rPr>
        <w:footnoteRef/>
      </w:r>
      <w:r>
        <w:t xml:space="preserve"> Ali, M., &amp; Wibowo, A. 2018. Kompensasi Dan Restitusi Yang Berorientasi Pada Korban Tindak Pidana. Yuridika, Vol. 33 (2), Hal. 260. </w:t>
      </w:r>
      <w:r>
        <w:rPr>
          <w:vertAlign w:val="superscript"/>
        </w:rPr>
        <w:t>43</w:t>
      </w:r>
      <w:r>
        <w:t xml:space="preserve"> Pasal 1365 KUH Perdata </w:t>
      </w:r>
    </w:p>
  </w:footnote>
  <w:footnote w:id="29">
    <w:p w14:paraId="3EF4A94C" w14:textId="77777777" w:rsidR="00921A9D" w:rsidRDefault="00921A9D" w:rsidP="00921A9D">
      <w:pPr>
        <w:pStyle w:val="footnotedescription"/>
        <w:spacing w:line="242" w:lineRule="auto"/>
        <w:ind w:firstLine="540"/>
        <w:jc w:val="both"/>
      </w:pPr>
      <w:r>
        <w:rPr>
          <w:rStyle w:val="footnotemark"/>
        </w:rPr>
        <w:footnoteRef/>
      </w:r>
      <w:r>
        <w:t xml:space="preserve"> Lilik Mulyadi, </w:t>
      </w:r>
      <w:r>
        <w:rPr>
          <w:i/>
        </w:rPr>
        <w:t>Hukum Acara Pidana: Teori dan Praktik</w:t>
      </w:r>
      <w:r>
        <w:t xml:space="preserve"> (Bandung: Citra Aditya Bakti, 2010), hal. 274.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5B"/>
    <w:multiLevelType w:val="hybridMultilevel"/>
    <w:tmpl w:val="FFFFFFFF"/>
    <w:lvl w:ilvl="0" w:tplc="7AD6C8D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E9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2B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AB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4E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CA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84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60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5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008D3"/>
    <w:multiLevelType w:val="hybridMultilevel"/>
    <w:tmpl w:val="FFFFFFFF"/>
    <w:lvl w:ilvl="0" w:tplc="83806C2E">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83BBA">
      <w:start w:val="1"/>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252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608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DB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44E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640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5E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C2D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14D32"/>
    <w:multiLevelType w:val="hybridMultilevel"/>
    <w:tmpl w:val="FFFFFFFF"/>
    <w:lvl w:ilvl="0" w:tplc="9CCA7C1C">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45ED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CD9F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21BA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0A66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2015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B29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48C7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0A1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630C21"/>
    <w:multiLevelType w:val="hybridMultilevel"/>
    <w:tmpl w:val="FFFFFFFF"/>
    <w:lvl w:ilvl="0" w:tplc="EBE2F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C5FF0">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0ABDC">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8149A">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A4628">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4851A">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2AD8">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6FA04">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2E7FA">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CD6B3F"/>
    <w:multiLevelType w:val="hybridMultilevel"/>
    <w:tmpl w:val="FFFFFFFF"/>
    <w:lvl w:ilvl="0" w:tplc="29EA4C3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0D10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51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2BBE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E90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8DE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C4C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0AAC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E80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16493"/>
    <w:multiLevelType w:val="hybridMultilevel"/>
    <w:tmpl w:val="FFFFFFFF"/>
    <w:lvl w:ilvl="0" w:tplc="69CADCA4">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6E8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E4EF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0EF4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439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874D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C0E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4414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2D4E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FF07C0"/>
    <w:multiLevelType w:val="hybridMultilevel"/>
    <w:tmpl w:val="FFFFFFFF"/>
    <w:lvl w:ilvl="0" w:tplc="FDF4031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A4D6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4795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2335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E3A7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8DAB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A35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22E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C747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374A78"/>
    <w:multiLevelType w:val="hybridMultilevel"/>
    <w:tmpl w:val="FFFFFFFF"/>
    <w:lvl w:ilvl="0" w:tplc="5992A020">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8E48C">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0B5D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C1C7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41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E149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8BC2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8B77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E4B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AA7E80"/>
    <w:multiLevelType w:val="hybridMultilevel"/>
    <w:tmpl w:val="FFFFFFFF"/>
    <w:lvl w:ilvl="0" w:tplc="8E2A49E2">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8885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033A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6452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0D1D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CF66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AE30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4C06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0977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506D8"/>
    <w:multiLevelType w:val="hybridMultilevel"/>
    <w:tmpl w:val="FFFFFFFF"/>
    <w:lvl w:ilvl="0" w:tplc="9910858E">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085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60C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2D7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095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0D7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26B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C6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41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066FF1"/>
    <w:multiLevelType w:val="hybridMultilevel"/>
    <w:tmpl w:val="FFFFFFFF"/>
    <w:lvl w:ilvl="0" w:tplc="680E69FE">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0432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2244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4D3F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2A6F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27E3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BA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360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439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BE054F"/>
    <w:multiLevelType w:val="hybridMultilevel"/>
    <w:tmpl w:val="FFFFFFFF"/>
    <w:lvl w:ilvl="0" w:tplc="96FEF6C4">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037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CA5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39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40C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8B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EB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AA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EAE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797BF3"/>
    <w:multiLevelType w:val="hybridMultilevel"/>
    <w:tmpl w:val="FFFFFFFF"/>
    <w:lvl w:ilvl="0" w:tplc="D94231E6">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A33B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9DA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A563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CCE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4D69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0F1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CD5B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E7D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503946"/>
    <w:multiLevelType w:val="hybridMultilevel"/>
    <w:tmpl w:val="FFFFFFFF"/>
    <w:lvl w:ilvl="0" w:tplc="EAE056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341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C5FB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A5E2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B2E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821A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2F5B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5D5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0F30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EB25A2"/>
    <w:multiLevelType w:val="hybridMultilevel"/>
    <w:tmpl w:val="FFFFFFFF"/>
    <w:lvl w:ilvl="0" w:tplc="DF7898A8">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0CF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E5E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E7E7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A2C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3C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4E10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9A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4F65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A91A3D"/>
    <w:multiLevelType w:val="hybridMultilevel"/>
    <w:tmpl w:val="FFFFFFFF"/>
    <w:lvl w:ilvl="0" w:tplc="8626D74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04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89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45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CE5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C5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4F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88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4D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316D54"/>
    <w:multiLevelType w:val="hybridMultilevel"/>
    <w:tmpl w:val="FFFFFFFF"/>
    <w:lvl w:ilvl="0" w:tplc="1FE03B90">
      <w:start w:val="1"/>
      <w:numFmt w:val="lowerLetter"/>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832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6FC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CE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AAA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8C8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B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3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EF4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BE28A9"/>
    <w:multiLevelType w:val="hybridMultilevel"/>
    <w:tmpl w:val="FFFFFFFF"/>
    <w:lvl w:ilvl="0" w:tplc="2828DB88">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6040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8ECE2">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677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CF33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86FC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3AA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889EA">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247B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00007A"/>
    <w:multiLevelType w:val="hybridMultilevel"/>
    <w:tmpl w:val="FFFFFFFF"/>
    <w:lvl w:ilvl="0" w:tplc="12C8CFB0">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0555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4B58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8368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A50E2">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4C116">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A8C1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A9D0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16F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643F6D"/>
    <w:multiLevelType w:val="hybridMultilevel"/>
    <w:tmpl w:val="FFFFFFFF"/>
    <w:lvl w:ilvl="0" w:tplc="F726F4B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88A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402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C95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4CB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851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839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A7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4D4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26505A"/>
    <w:multiLevelType w:val="hybridMultilevel"/>
    <w:tmpl w:val="FFFFFFFF"/>
    <w:lvl w:ilvl="0" w:tplc="B7780C2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8E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4B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8F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C5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039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46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AA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C4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A14931"/>
    <w:multiLevelType w:val="hybridMultilevel"/>
    <w:tmpl w:val="FFFFFFFF"/>
    <w:lvl w:ilvl="0" w:tplc="53DEC09C">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CB3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7E1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013C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6D34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6CBD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6A96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0B8F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C16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6218B7"/>
    <w:multiLevelType w:val="hybridMultilevel"/>
    <w:tmpl w:val="FFFFFFFF"/>
    <w:lvl w:ilvl="0" w:tplc="C60C395E">
      <w:start w:val="1"/>
      <w:numFmt w:val="lowerLetter"/>
      <w:lvlText w:val="%1)"/>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A96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6DA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2CF6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A1B0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65ED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339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93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A9CC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307020"/>
    <w:multiLevelType w:val="hybridMultilevel"/>
    <w:tmpl w:val="FFFFFFFF"/>
    <w:lvl w:ilvl="0" w:tplc="A036B5DA">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E02C">
      <w:start w:val="2"/>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0B5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2FB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82B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8A6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027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E80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C91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511862"/>
    <w:multiLevelType w:val="hybridMultilevel"/>
    <w:tmpl w:val="FFFFFFFF"/>
    <w:lvl w:ilvl="0" w:tplc="1F58BE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E7C04">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C998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81E5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813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A080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AC58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45E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C843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1280968">
    <w:abstractNumId w:val="19"/>
  </w:num>
  <w:num w:numId="2" w16cid:durableId="1752238608">
    <w:abstractNumId w:val="12"/>
  </w:num>
  <w:num w:numId="3" w16cid:durableId="2095664749">
    <w:abstractNumId w:val="6"/>
  </w:num>
  <w:num w:numId="4" w16cid:durableId="157498389">
    <w:abstractNumId w:val="20"/>
  </w:num>
  <w:num w:numId="5" w16cid:durableId="2054620923">
    <w:abstractNumId w:val="0"/>
  </w:num>
  <w:num w:numId="6" w16cid:durableId="113717083">
    <w:abstractNumId w:val="15"/>
  </w:num>
  <w:num w:numId="7" w16cid:durableId="137000011">
    <w:abstractNumId w:val="21"/>
  </w:num>
  <w:num w:numId="8" w16cid:durableId="1834100114">
    <w:abstractNumId w:val="4"/>
  </w:num>
  <w:num w:numId="9" w16cid:durableId="294718128">
    <w:abstractNumId w:val="7"/>
  </w:num>
  <w:num w:numId="10" w16cid:durableId="1379161149">
    <w:abstractNumId w:val="24"/>
  </w:num>
  <w:num w:numId="11" w16cid:durableId="190608688">
    <w:abstractNumId w:val="1"/>
  </w:num>
  <w:num w:numId="12" w16cid:durableId="953444370">
    <w:abstractNumId w:val="23"/>
  </w:num>
  <w:num w:numId="13" w16cid:durableId="327831223">
    <w:abstractNumId w:val="22"/>
  </w:num>
  <w:num w:numId="14" w16cid:durableId="158427662">
    <w:abstractNumId w:val="10"/>
  </w:num>
  <w:num w:numId="15" w16cid:durableId="1014265127">
    <w:abstractNumId w:val="8"/>
  </w:num>
  <w:num w:numId="16" w16cid:durableId="1876885802">
    <w:abstractNumId w:val="14"/>
  </w:num>
  <w:num w:numId="17" w16cid:durableId="295914082">
    <w:abstractNumId w:val="2"/>
  </w:num>
  <w:num w:numId="18" w16cid:durableId="1200047229">
    <w:abstractNumId w:val="13"/>
  </w:num>
  <w:num w:numId="19" w16cid:durableId="962230599">
    <w:abstractNumId w:val="5"/>
  </w:num>
  <w:num w:numId="20" w16cid:durableId="1145586286">
    <w:abstractNumId w:val="18"/>
  </w:num>
  <w:num w:numId="21" w16cid:durableId="1162625301">
    <w:abstractNumId w:val="17"/>
  </w:num>
  <w:num w:numId="22" w16cid:durableId="1951472102">
    <w:abstractNumId w:val="16"/>
  </w:num>
  <w:num w:numId="23" w16cid:durableId="496187285">
    <w:abstractNumId w:val="9"/>
  </w:num>
  <w:num w:numId="24" w16cid:durableId="1022392261">
    <w:abstractNumId w:val="11"/>
  </w:num>
  <w:num w:numId="25" w16cid:durableId="145209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71"/>
    <w:rsid w:val="004729F6"/>
    <w:rsid w:val="00921A9D"/>
    <w:rsid w:val="00941427"/>
    <w:rsid w:val="00D35071"/>
    <w:rsid w:val="00D57D41"/>
    <w:rsid w:val="00DE31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F70E"/>
  <w15:docId w15:val="{D01314CD-D519-314C-A4D4-E137528D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3" w:lineRule="auto"/>
      <w:ind w:left="10" w:right="55"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49" w:line="265" w:lineRule="auto"/>
      <w:ind w:left="10" w:right="2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8" w:line="265" w:lineRule="auto"/>
      <w:ind w:left="10" w:right="2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48" w:line="265" w:lineRule="auto"/>
      <w:ind w:left="10" w:right="22"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18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4081</Words>
  <Characters>23264</Characters>
  <Application>Microsoft Office Word</Application>
  <DocSecurity>0</DocSecurity>
  <Lines>193</Lines>
  <Paragraphs>54</Paragraphs>
  <ScaleCrop>false</ScaleCrop>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riskaayusetyaningrum16@gmail.com</dc:creator>
  <cp:keywords/>
  <cp:lastModifiedBy>riska ayu</cp:lastModifiedBy>
  <cp:revision>3</cp:revision>
  <dcterms:created xsi:type="dcterms:W3CDTF">2025-10-14T14:11:00Z</dcterms:created>
  <dcterms:modified xsi:type="dcterms:W3CDTF">2025-10-14T14:37:00Z</dcterms:modified>
</cp:coreProperties>
</file>