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E987" w14:textId="77777777" w:rsidR="00D35071" w:rsidRDefault="004729F6">
      <w:pPr>
        <w:pStyle w:val="Heading1"/>
        <w:ind w:left="657" w:right="474"/>
      </w:pPr>
      <w:r>
        <w:t xml:space="preserve">BAB I </w:t>
      </w:r>
    </w:p>
    <w:p w14:paraId="4B88C4F9" w14:textId="77777777" w:rsidR="00D35071" w:rsidRDefault="004729F6">
      <w:pPr>
        <w:pStyle w:val="Heading1"/>
        <w:ind w:left="657" w:right="476"/>
      </w:pPr>
      <w:r>
        <w:t xml:space="preserve">PENDAHULUAN </w:t>
      </w:r>
    </w:p>
    <w:p w14:paraId="58F951A2" w14:textId="77777777" w:rsidR="00D35071" w:rsidRDefault="004729F6">
      <w:pPr>
        <w:spacing w:after="31" w:line="259" w:lineRule="auto"/>
        <w:ind w:left="180" w:right="0" w:firstLine="0"/>
        <w:jc w:val="left"/>
      </w:pPr>
      <w:r>
        <w:t xml:space="preserve"> </w:t>
      </w:r>
    </w:p>
    <w:p w14:paraId="6FBD9122" w14:textId="77777777" w:rsidR="00D35071" w:rsidRDefault="004729F6">
      <w:pPr>
        <w:pStyle w:val="Heading2"/>
        <w:ind w:left="175" w:right="0"/>
      </w:pPr>
      <w:r>
        <w:t>1.1</w:t>
      </w:r>
      <w:r>
        <w:rPr>
          <w:rFonts w:ascii="Arial" w:eastAsia="Arial" w:hAnsi="Arial" w:cs="Arial"/>
        </w:rPr>
        <w:t xml:space="preserve"> </w:t>
      </w:r>
      <w:r>
        <w:t xml:space="preserve">Latar Belakang </w:t>
      </w:r>
    </w:p>
    <w:p w14:paraId="5675CB06" w14:textId="77777777" w:rsidR="00D35071" w:rsidRDefault="004729F6">
      <w:pPr>
        <w:ind w:left="165" w:right="8" w:firstLine="721"/>
      </w:pPr>
      <w:r>
        <w:t>Kekerasan dalam rumah tangga (KDRT) dapat menghancurkan keselarasan dalam keutuhan rumah tangga. Lisa Fredmann, memberikan pemahaman yang lebih jelas tentang KDRT sebagai suatu bentuk kekerasan yang terjadi dalam konteks hubungan suami istri, di mana salah satu pihak baik suami atau istri dapat menjadi pelaku atau korban.</w:t>
      </w:r>
      <w:r>
        <w:rPr>
          <w:vertAlign w:val="superscript"/>
        </w:rPr>
        <w:footnoteReference w:id="1"/>
      </w:r>
      <w:r>
        <w:t xml:space="preserve"> Hal ini dapat menyebabkan dampak yang sangat merugikan, baik bagi korban (dalam hal ini istri), anak-anak ataupun anggota keluarga lainnya yang tinggal dalam rumah tangga tersebut.</w:t>
      </w:r>
      <w:r>
        <w:rPr>
          <w:vertAlign w:val="superscript"/>
        </w:rPr>
        <w:t xml:space="preserve"> </w:t>
      </w:r>
    </w:p>
    <w:p w14:paraId="7FFA80D0" w14:textId="77777777" w:rsidR="00D35071" w:rsidRDefault="004729F6">
      <w:pPr>
        <w:ind w:left="165" w:right="8" w:firstLine="721"/>
      </w:pPr>
      <w:r>
        <w:t>Negara Indonesia melalui Undang-Undang RI Nomor 23 Tahun 2004 tentang Penghapusan Kekerasan Dalam Rumah Tangga (UU PKDRT) mengatur berbagai aspek yang terkait dengan pencegahan dan penanggulangan KDRT. Pembentukan UU PKDRT didasarkan pada prinsip fundamental bahwa setiap individu memiliki hak untuk hidup dengan aman dan terbebas dari segala bentuk tindakan kekerasan, termasuk KDRT. Asas-asas tersebut mencerminkan komitmen negara terhadap hak asasi manusia dan perlindungan terhadap warganya.</w:t>
      </w:r>
      <w:r>
        <w:rPr>
          <w:vertAlign w:val="superscript"/>
        </w:rPr>
        <w:footnoteReference w:id="2"/>
      </w:r>
      <w:r>
        <w:t xml:space="preserve"> </w:t>
      </w:r>
    </w:p>
    <w:p w14:paraId="482CB162" w14:textId="77777777" w:rsidR="00D35071" w:rsidRDefault="004729F6">
      <w:pPr>
        <w:spacing w:after="306"/>
        <w:ind w:left="165" w:right="8" w:firstLine="721"/>
      </w:pPr>
      <w:r>
        <w:t xml:space="preserve">Pasal 5 UU PKDRT menyatakan bahwa “setiap orang dilarang melakukan KDRT terhadap orang dalam lingkup rumah tangganya”. Kekerasan yang dimaksud </w:t>
      </w:r>
      <w:r>
        <w:lastRenderedPageBreak/>
        <w:t xml:space="preserve">berupa kekerasan fisik, psikis, seksual, dan penelantaran rumah tangga. Tindakan yang secara langsung melanggar ketentuan hukum yang berlaku dan dapat </w:t>
      </w:r>
    </w:p>
    <w:p w14:paraId="759DE62C" w14:textId="77777777" w:rsidR="00D35071" w:rsidRDefault="004729F6">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28AA43A0" wp14:editId="26F112D7">
                <wp:extent cx="1829435" cy="9525"/>
                <wp:effectExtent l="0" t="0" r="0" b="0"/>
                <wp:docPr id="141722" name="Group 141722"/>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36" name="Shape 154836"/>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1722" style="width:144.05pt;height:0.75pt;mso-position-horizontal-relative:char;mso-position-vertical-relative:line" coordsize="18294,95">
                <v:shape id="Shape 154837" style="position:absolute;width:18294;height:95;left:0;top:0;" coordsize="1829435,9525" path="m0,0l1829435,0l1829435,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45942390" w14:textId="77777777" w:rsidR="00D35071" w:rsidRDefault="004729F6">
      <w:pPr>
        <w:ind w:left="175" w:right="8"/>
      </w:pPr>
      <w:r>
        <w:t xml:space="preserve">dikenakan sanksi tertentu sesuai dengan undang-undang yang ada. Dalam UU PKDRT terdapat sanksi pidana pokok yang dapat dijatuhkan kepada pelaku, yaitu hukuman penjara dan denda sebagaimana diatur dalam Bab VIII mengenai Ketentuan Pidana, yang mencakup dalam Pasal 44 hingga 49. </w:t>
      </w:r>
    </w:p>
    <w:p w14:paraId="5F2535A2" w14:textId="77777777" w:rsidR="00D35071" w:rsidRDefault="004729F6">
      <w:pPr>
        <w:ind w:left="165" w:right="8" w:firstLine="721"/>
      </w:pPr>
      <w:r>
        <w:t xml:space="preserve">Ketentuan mengenai sanksi pidana yang berhubungan dengan pelaku tindakan kekerasan fisik meliputi semua jenis serangan fisik yang mengakibatkan luka atau cedera, dengan tingkat keparahan akibat kekerasan tersebut diatur dalam </w:t>
      </w:r>
    </w:p>
    <w:p w14:paraId="31877E64" w14:textId="77777777" w:rsidR="00D35071" w:rsidRDefault="004729F6">
      <w:pPr>
        <w:spacing w:after="250" w:line="259" w:lineRule="auto"/>
        <w:ind w:left="175" w:right="8"/>
      </w:pPr>
      <w:r>
        <w:t xml:space="preserve">Pasal 44 Ayat (1) hingga ayat (4) UU PKDRT, mencakup : </w:t>
      </w:r>
    </w:p>
    <w:p w14:paraId="36088371" w14:textId="77777777" w:rsidR="00D35071" w:rsidRDefault="004729F6">
      <w:pPr>
        <w:spacing w:after="255" w:line="259" w:lineRule="auto"/>
        <w:ind w:left="175" w:right="8"/>
      </w:pPr>
      <w:r>
        <w:t xml:space="preserve">Pasal 44 Ayat (1) </w:t>
      </w:r>
    </w:p>
    <w:p w14:paraId="7FA759F8" w14:textId="77777777" w:rsidR="00D35071" w:rsidRDefault="004729F6">
      <w:pPr>
        <w:ind w:left="911" w:right="8"/>
      </w:pPr>
      <w:r>
        <w:t xml:space="preserve">“Setiap orang yang melakukan perbuatan kekerasan fisik dalam lingkup rumah tangga sebagaimana dimaksud dalam Pasal 5 huruf a dipidana dengan pidana penjara paling lama 5 (lima) tahun atau denda paling banyak </w:t>
      </w:r>
    </w:p>
    <w:p w14:paraId="523369B7" w14:textId="77777777" w:rsidR="00D35071" w:rsidRDefault="004729F6">
      <w:pPr>
        <w:spacing w:after="250" w:line="259" w:lineRule="auto"/>
        <w:ind w:left="911" w:right="8"/>
      </w:pPr>
      <w:r>
        <w:t xml:space="preserve">Rp.15.000.000,00 (lima belas juta rupiah).” </w:t>
      </w:r>
    </w:p>
    <w:p w14:paraId="196B7D9B" w14:textId="77777777" w:rsidR="00D35071" w:rsidRDefault="004729F6">
      <w:pPr>
        <w:spacing w:after="255" w:line="259" w:lineRule="auto"/>
        <w:ind w:left="175" w:right="8"/>
      </w:pPr>
      <w:r>
        <w:t xml:space="preserve">Pasal 44 Ayat (2) </w:t>
      </w:r>
    </w:p>
    <w:p w14:paraId="4BBE5AE8" w14:textId="77777777" w:rsidR="00D35071" w:rsidRDefault="004729F6">
      <w:pPr>
        <w:ind w:left="911" w:right="8"/>
      </w:pPr>
      <w:r>
        <w:t xml:space="preserve">“Dalam hal perbuatan sebagaimana dimaksud pada ayat (1) mengakibatkan korban mendapat jatuh sakit atau luka berat, dipidana dengan pidana penjara paling lama 10 (sepuluh) tahun atau denda paling banyak Rp.30.000.000,00 </w:t>
      </w:r>
    </w:p>
    <w:p w14:paraId="60B24794" w14:textId="77777777" w:rsidR="00D35071" w:rsidRDefault="004729F6">
      <w:pPr>
        <w:spacing w:after="250" w:line="259" w:lineRule="auto"/>
        <w:ind w:left="911" w:right="8"/>
      </w:pPr>
      <w:r>
        <w:t xml:space="preserve">(tiga puluh juta rupiah).” </w:t>
      </w:r>
    </w:p>
    <w:p w14:paraId="3270D5AE" w14:textId="77777777" w:rsidR="00D35071" w:rsidRDefault="004729F6">
      <w:pPr>
        <w:spacing w:after="255" w:line="259" w:lineRule="auto"/>
        <w:ind w:left="175" w:right="8"/>
      </w:pPr>
      <w:r>
        <w:t xml:space="preserve">Pasal 44 Ayat (3)   </w:t>
      </w:r>
    </w:p>
    <w:p w14:paraId="2DC230AE" w14:textId="77777777" w:rsidR="00D35071" w:rsidRDefault="004729F6">
      <w:pPr>
        <w:ind w:left="911" w:right="8"/>
      </w:pPr>
      <w:r>
        <w:t xml:space="preserve">“Dalam hal perbuatan sebagaimana dimaksud pada ayat (2) mengakibatkan matinya korban, dipidana dengan pidana penjara paling lama 15 (lima belas) </w:t>
      </w:r>
      <w:r>
        <w:lastRenderedPageBreak/>
        <w:t xml:space="preserve">tahun atau denda paling banyak Rp.45.000.000,00 (empat puluh lima juta rupiah).” </w:t>
      </w:r>
    </w:p>
    <w:p w14:paraId="0DD24D18" w14:textId="77777777" w:rsidR="00D35071" w:rsidRDefault="004729F6">
      <w:pPr>
        <w:spacing w:after="0" w:line="259" w:lineRule="auto"/>
        <w:ind w:left="180" w:right="0" w:firstLine="0"/>
        <w:jc w:val="left"/>
      </w:pPr>
      <w:r>
        <w:t xml:space="preserve"> </w:t>
      </w:r>
    </w:p>
    <w:p w14:paraId="57E448F1" w14:textId="77777777" w:rsidR="00D35071" w:rsidRDefault="004729F6">
      <w:pPr>
        <w:spacing w:after="255" w:line="259" w:lineRule="auto"/>
        <w:ind w:left="175" w:right="8"/>
      </w:pPr>
      <w:r>
        <w:t xml:space="preserve">Pasal 44 Ayat (4)  </w:t>
      </w:r>
    </w:p>
    <w:p w14:paraId="6BCF1A5E" w14:textId="77777777" w:rsidR="00D35071" w:rsidRDefault="004729F6">
      <w:pPr>
        <w:spacing w:line="244" w:lineRule="auto"/>
        <w:ind w:left="911" w:right="8"/>
      </w:pPr>
      <w:r>
        <w:t>Dalam hal perbuatan sebagai mana dimaksud pada ayat (1) dilakukan oleh suami terhadap isteri atau sebaliknya yang tidak menimbulkan penyakit atau halangan untuk menjalankan pekerjaan jabatan atau mata pencaharian atau kegiatan sehari-hari, dipidana dengan pidana penjara paling lama 4 (empat) bulan atau denda paling banyak Rp.5.000.000,00 (lima juta rupiah).</w:t>
      </w:r>
      <w:r>
        <w:rPr>
          <w:vertAlign w:val="superscript"/>
        </w:rPr>
        <w:footnoteReference w:id="3"/>
      </w:r>
      <w:r>
        <w:t xml:space="preserve"> </w:t>
      </w:r>
    </w:p>
    <w:p w14:paraId="033379AB" w14:textId="77777777" w:rsidR="00D35071" w:rsidRDefault="004729F6">
      <w:pPr>
        <w:spacing w:after="0" w:line="259" w:lineRule="auto"/>
        <w:ind w:left="1261" w:right="0" w:firstLine="0"/>
        <w:jc w:val="left"/>
      </w:pPr>
      <w:r>
        <w:t xml:space="preserve"> </w:t>
      </w:r>
    </w:p>
    <w:p w14:paraId="68CF4FCA" w14:textId="77777777" w:rsidR="00D35071" w:rsidRDefault="004729F6">
      <w:pPr>
        <w:ind w:left="165" w:right="8" w:firstLine="721"/>
      </w:pPr>
      <w:r>
        <w:t xml:space="preserve">Ketentuan mengenai sanksi pidana yang berhubungan dengan pelaku tindakan kekerasan psikis mencakup perlakuan yang merusak mental dan emosional korban, seperti penghinaan, ancaman, atau manipulasi yang disesuaikan dengan dampak dari tindakan terhadap korban diatur dalam Pasal 45 Ayat (1) hingga ayat (2) UU PKDRT, mencakup : </w:t>
      </w:r>
    </w:p>
    <w:p w14:paraId="7434DAD7" w14:textId="77777777" w:rsidR="00D35071" w:rsidRDefault="004729F6">
      <w:pPr>
        <w:spacing w:after="250" w:line="259" w:lineRule="auto"/>
        <w:ind w:left="175" w:right="8"/>
      </w:pPr>
      <w:r>
        <w:t xml:space="preserve">Pasal 45 Ayat (1) </w:t>
      </w:r>
    </w:p>
    <w:p w14:paraId="2ABC4E83" w14:textId="77777777" w:rsidR="00D35071" w:rsidRDefault="004729F6">
      <w:pPr>
        <w:ind w:left="911" w:right="8"/>
      </w:pPr>
      <w:r>
        <w:t xml:space="preserve">“Setiap orang yang melakukan perbuatan kekerasan psikis dalam lingkup rumah tangga sebagaimana dimaksud dalam Pasal 5 huruf b dipidana dengan pidana penjara paling lama 3 (tiga) tahun atau denda paling banyak </w:t>
      </w:r>
    </w:p>
    <w:p w14:paraId="151CBA5B" w14:textId="77777777" w:rsidR="00D35071" w:rsidRDefault="004729F6">
      <w:pPr>
        <w:spacing w:after="255" w:line="259" w:lineRule="auto"/>
        <w:ind w:left="911" w:right="8"/>
      </w:pPr>
      <w:r>
        <w:t xml:space="preserve">Rp.9.000.000,00 (sembilan juta rupiah).” </w:t>
      </w:r>
    </w:p>
    <w:p w14:paraId="0A25E278" w14:textId="77777777" w:rsidR="00D35071" w:rsidRDefault="004729F6">
      <w:pPr>
        <w:spacing w:line="259" w:lineRule="auto"/>
        <w:ind w:left="175" w:right="8"/>
      </w:pPr>
      <w:r>
        <w:t xml:space="preserve">Pasal 45 Ayat (2) </w:t>
      </w:r>
    </w:p>
    <w:p w14:paraId="6A6DCBEA" w14:textId="77777777" w:rsidR="00D35071" w:rsidRDefault="004729F6">
      <w:pPr>
        <w:spacing w:after="0" w:line="259" w:lineRule="auto"/>
        <w:ind w:left="180" w:right="0" w:firstLine="0"/>
        <w:jc w:val="left"/>
      </w:pPr>
      <w:r>
        <w:t xml:space="preserve"> </w:t>
      </w:r>
    </w:p>
    <w:p w14:paraId="1134C44D" w14:textId="77777777" w:rsidR="00D35071" w:rsidRDefault="004729F6">
      <w:pPr>
        <w:spacing w:line="245" w:lineRule="auto"/>
        <w:ind w:left="911" w:right="8"/>
      </w:pPr>
      <w:r>
        <w:t>Dalam hal perbuatan sebagaimana dimaksud pada ayat (1) dilakukan oleh suami terhadap isteri atau sebaliknya yang tidak menimbulkan penyakit atau halangan untuk menjalankan pekerjaan jabatan atau mata pencaharian atau kegiatan sehari-hari, dipidana dengan pidana penjara paling lama 4 (empat) bulan atau denda paling banyak Rp.3.000.000,00 (tiga juta rupiah).</w:t>
      </w:r>
      <w:r>
        <w:rPr>
          <w:vertAlign w:val="superscript"/>
        </w:rPr>
        <w:t>4</w:t>
      </w:r>
      <w:r>
        <w:t xml:space="preserve"> </w:t>
      </w:r>
    </w:p>
    <w:p w14:paraId="305B6DDA" w14:textId="77777777" w:rsidR="00D35071" w:rsidRDefault="004729F6">
      <w:pPr>
        <w:spacing w:after="0" w:line="259" w:lineRule="auto"/>
        <w:ind w:left="1261" w:right="0" w:firstLine="0"/>
        <w:jc w:val="left"/>
      </w:pPr>
      <w:r>
        <w:t xml:space="preserve"> </w:t>
      </w:r>
    </w:p>
    <w:p w14:paraId="3E9220A8" w14:textId="77777777" w:rsidR="00D35071" w:rsidRDefault="004729F6">
      <w:pPr>
        <w:spacing w:after="1086"/>
        <w:ind w:left="165" w:right="8" w:firstLine="721"/>
      </w:pPr>
      <w:r>
        <w:lastRenderedPageBreak/>
        <w:t xml:space="preserve">Ketentuan mengenai sanksi pidana yang berkaitan dengan tindakan kekerasan seksual merujuk pada pelaku yang memaksa hubungan seksual tanpa adanya persetujuan, serta segala bentuk pelecehan seksual yang dilakukan terhadap </w:t>
      </w:r>
    </w:p>
    <w:p w14:paraId="06FBAC6B" w14:textId="77777777" w:rsidR="00D35071" w:rsidRDefault="004729F6">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096C810D" wp14:editId="229F7304">
                <wp:extent cx="1829435" cy="9525"/>
                <wp:effectExtent l="0" t="0" r="0" b="0"/>
                <wp:docPr id="142072" name="Group 142072"/>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38" name="Shape 154838"/>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072" style="width:144.05pt;height:0.75pt;mso-position-horizontal-relative:char;mso-position-vertical-relative:line" coordsize="18294,95">
                <v:shape id="Shape 154839" style="position:absolute;width:18294;height:95;left:0;top:0;" coordsize="1829435,9525" path="m0,0l1829435,0l1829435,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0012411E" w14:textId="77777777" w:rsidR="00D35071" w:rsidRDefault="004729F6">
      <w:pPr>
        <w:spacing w:after="255" w:line="259" w:lineRule="auto"/>
        <w:ind w:left="175" w:right="8"/>
      </w:pPr>
      <w:r>
        <w:t xml:space="preserve">individu yang tinggal dalam lingkup rumah tangga, diatur dalam Pasal 46 hingga </w:t>
      </w:r>
    </w:p>
    <w:p w14:paraId="5758D0DF" w14:textId="77777777" w:rsidR="00D35071" w:rsidRDefault="004729F6">
      <w:pPr>
        <w:spacing w:after="250" w:line="259" w:lineRule="auto"/>
        <w:ind w:left="175" w:right="8"/>
      </w:pPr>
      <w:r>
        <w:t xml:space="preserve">Pasal 48 UU PKDRT, mencakup : </w:t>
      </w:r>
    </w:p>
    <w:p w14:paraId="0551E4F7" w14:textId="77777777" w:rsidR="00D35071" w:rsidRDefault="004729F6">
      <w:pPr>
        <w:spacing w:line="259" w:lineRule="auto"/>
        <w:ind w:left="175" w:right="8"/>
      </w:pPr>
      <w:r>
        <w:t xml:space="preserve">Pasal 46  </w:t>
      </w:r>
    </w:p>
    <w:p w14:paraId="31C992B3" w14:textId="77777777" w:rsidR="00D35071" w:rsidRDefault="004729F6">
      <w:pPr>
        <w:spacing w:after="0" w:line="259" w:lineRule="auto"/>
        <w:ind w:left="180" w:right="0" w:firstLine="0"/>
        <w:jc w:val="left"/>
      </w:pPr>
      <w:r>
        <w:t xml:space="preserve"> </w:t>
      </w:r>
    </w:p>
    <w:p w14:paraId="1D0DB4FF" w14:textId="77777777" w:rsidR="00D35071" w:rsidRDefault="004729F6">
      <w:pPr>
        <w:ind w:left="911" w:right="8"/>
      </w:pPr>
      <w:r>
        <w:t>“Setiap orang yang melakukan perbuatan kekerasan seksual sebagaimana dimaksud dalam Pasal 8 huruf a dipidana dengan pidana penjara paling lama 12 (dua belas) tahun atau denda paling banyak Rp.36.000.000,00 (tiga puluh enam juta rupiah).”</w:t>
      </w:r>
      <w:r>
        <w:rPr>
          <w:vertAlign w:val="superscript"/>
        </w:rPr>
        <w:footnoteReference w:id="4"/>
      </w:r>
      <w:r>
        <w:t xml:space="preserve"> </w:t>
      </w:r>
    </w:p>
    <w:p w14:paraId="31E5578E" w14:textId="77777777" w:rsidR="00D35071" w:rsidRDefault="004729F6">
      <w:pPr>
        <w:spacing w:line="259" w:lineRule="auto"/>
        <w:ind w:left="175" w:right="8"/>
      </w:pPr>
      <w:r>
        <w:t xml:space="preserve">Pasal 47 </w:t>
      </w:r>
    </w:p>
    <w:p w14:paraId="465CAFE9" w14:textId="77777777" w:rsidR="00D35071" w:rsidRDefault="004729F6">
      <w:pPr>
        <w:spacing w:after="25" w:line="238" w:lineRule="auto"/>
        <w:ind w:left="911" w:right="8"/>
      </w:pPr>
      <w:r>
        <w:t xml:space="preserve">Setiap orang yang memaksa orang yang menetap dalam rumah tangganya melakukan hubungan seksual sebagaimana dimaksud dalam Pasal 8 huruf b dipidana dengan pidana penjara paling singkat 4 (empat) tahun dan pidana penjara paling lama 15 (lima belas) tahun atau denda paling sedikitRp.12.000.000,00 (dua belas juta rupiah) atau denda paling banyak </w:t>
      </w:r>
    </w:p>
    <w:p w14:paraId="6CD568DD" w14:textId="77777777" w:rsidR="00D35071" w:rsidRDefault="004729F6">
      <w:pPr>
        <w:spacing w:line="259" w:lineRule="auto"/>
        <w:ind w:left="911" w:right="8"/>
      </w:pPr>
      <w:r>
        <w:t>Rp.300.000.000,00 (tiga ratus juta rupiah).</w:t>
      </w:r>
      <w:r>
        <w:rPr>
          <w:vertAlign w:val="superscript"/>
        </w:rPr>
        <w:t>6</w:t>
      </w:r>
      <w:r>
        <w:t xml:space="preserve"> </w:t>
      </w:r>
    </w:p>
    <w:p w14:paraId="5224E3B7" w14:textId="77777777" w:rsidR="00D35071" w:rsidRDefault="004729F6">
      <w:pPr>
        <w:spacing w:after="0" w:line="259" w:lineRule="auto"/>
        <w:ind w:left="901" w:right="0" w:firstLine="0"/>
        <w:jc w:val="left"/>
      </w:pPr>
      <w:r>
        <w:t xml:space="preserve"> </w:t>
      </w:r>
    </w:p>
    <w:p w14:paraId="6C40BFDD" w14:textId="77777777" w:rsidR="00D35071" w:rsidRDefault="004729F6">
      <w:pPr>
        <w:spacing w:line="259" w:lineRule="auto"/>
        <w:ind w:left="175" w:right="8"/>
      </w:pPr>
      <w:r>
        <w:t xml:space="preserve">Pasal 48 </w:t>
      </w:r>
    </w:p>
    <w:p w14:paraId="0B0D8011" w14:textId="77777777" w:rsidR="00D35071" w:rsidRDefault="004729F6">
      <w:pPr>
        <w:spacing w:after="27" w:line="239" w:lineRule="auto"/>
        <w:ind w:left="911" w:right="8"/>
      </w:pPr>
      <w:r>
        <w:t>Dalam hal perbuatan sebagaimana dimaksud dalam Pasal 46 dan Pasal 47 mengakibatkan korban mendapat luka yang tidak memberi harapan akan sembuh sama sekali, mengalami gangguan daya pikir atau kejiwaan sekurang kurangnya selama 4 (empat) minggu terus-menerus atau 1 (satu) tahun tidak berturut-turut, gugur atau matinya janin dalam kandungan, atau mengakibatkan tidak berfungsinya alat reproduksi, dipidana dengan pidana penjara paling singkat 5 (lima) tahun dan pidana penjara paling lama 20 (duapuluh) tahun atau denda paling sedikit Rp.25.000.000,00 (dua puluh lima juta rupiah) dan denda paling banyak Rp.500.000.000,00 (lima ratus juta rupiah).</w:t>
      </w:r>
      <w:r>
        <w:rPr>
          <w:vertAlign w:val="superscript"/>
        </w:rPr>
        <w:footnoteReference w:id="5"/>
      </w:r>
      <w:r>
        <w:t xml:space="preserve"> </w:t>
      </w:r>
    </w:p>
    <w:p w14:paraId="1FF6CC8B" w14:textId="77777777" w:rsidR="00D35071" w:rsidRDefault="004729F6">
      <w:pPr>
        <w:spacing w:after="0" w:line="259" w:lineRule="auto"/>
        <w:ind w:left="901" w:right="0" w:firstLine="0"/>
        <w:jc w:val="left"/>
      </w:pPr>
      <w:r>
        <w:lastRenderedPageBreak/>
        <w:t xml:space="preserve"> </w:t>
      </w:r>
    </w:p>
    <w:p w14:paraId="5A11A518" w14:textId="77777777" w:rsidR="00D35071" w:rsidRDefault="004729F6">
      <w:pPr>
        <w:spacing w:after="306"/>
        <w:ind w:left="165" w:right="8" w:firstLine="721"/>
      </w:pPr>
      <w:r>
        <w:t xml:space="preserve">Ketentuan mengenai sanksi pidana yang berkaitan dengan tindakan penelantaran dalam rumah tangga mencakup perilaku mengabaikan tanggung jawab untuk memenuhi kebutuhan dasar anggota keluarga, seperti nafkah atau perlindungan yang diberikan kepada individu yang tinggal dalam lingkup rumah tangga, diatur dalam Pasal 49 UU PKDRT, mencakup : </w:t>
      </w:r>
    </w:p>
    <w:p w14:paraId="71F77730" w14:textId="77777777" w:rsidR="00D35071" w:rsidRDefault="004729F6">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5A0C2922" wp14:editId="1F92DE89">
                <wp:extent cx="1829435" cy="9525"/>
                <wp:effectExtent l="0" t="0" r="0" b="0"/>
                <wp:docPr id="142212" name="Group 142212"/>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40" name="Shape 154840"/>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2212" style="width:144.05pt;height:0.75pt;mso-position-horizontal-relative:char;mso-position-vertical-relative:line" coordsize="18294,95">
                <v:shape id="Shape 154841" style="position:absolute;width:18294;height:95;left:0;top:0;" coordsize="1829435,9525" path="m0,0l1829435,0l1829435,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3DA454BD" w14:textId="77777777" w:rsidR="00D35071" w:rsidRDefault="004729F6">
      <w:pPr>
        <w:spacing w:line="237" w:lineRule="auto"/>
        <w:ind w:left="901" w:right="8" w:hanging="156"/>
      </w:pPr>
      <w:r>
        <w:rPr>
          <w:color w:val="FFFFFF"/>
        </w:rPr>
        <w:t>“</w:t>
      </w:r>
      <w:r>
        <w:t xml:space="preserve">Dipidana dengan pidana penjara paling lama 3 (tiga) tahun atau denda paling banyak Rp15.000.000,00 (lima belas juta rupiah), setiap orang yang: </w:t>
      </w:r>
    </w:p>
    <w:p w14:paraId="6453AA81" w14:textId="77777777" w:rsidR="00D35071" w:rsidRDefault="004729F6">
      <w:pPr>
        <w:numPr>
          <w:ilvl w:val="0"/>
          <w:numId w:val="2"/>
        </w:numPr>
        <w:spacing w:after="30" w:line="238" w:lineRule="auto"/>
        <w:ind w:right="8" w:hanging="360"/>
      </w:pPr>
      <w:r>
        <w:t xml:space="preserve">menelantarkan orang lain dalam lingkup rumah tangganya sebagaimana dimaksud dalam Pasal 9 ayat (1); </w:t>
      </w:r>
    </w:p>
    <w:p w14:paraId="78C0FA84" w14:textId="77777777" w:rsidR="00D35071" w:rsidRDefault="004729F6">
      <w:pPr>
        <w:numPr>
          <w:ilvl w:val="0"/>
          <w:numId w:val="2"/>
        </w:numPr>
        <w:spacing w:line="259" w:lineRule="auto"/>
        <w:ind w:right="8" w:hanging="360"/>
      </w:pPr>
      <w:r>
        <w:t>menelantarkan orang lain sebagaimana dimaksud Pasal 9 ayat (2).</w:t>
      </w:r>
      <w:r>
        <w:rPr>
          <w:vertAlign w:val="superscript"/>
        </w:rPr>
        <w:footnoteReference w:id="6"/>
      </w:r>
      <w:r>
        <w:rPr>
          <w:color w:val="FFFFFF"/>
        </w:rPr>
        <w:t>”</w:t>
      </w:r>
      <w:r>
        <w:t xml:space="preserve"> </w:t>
      </w:r>
    </w:p>
    <w:p w14:paraId="1E578A20" w14:textId="77777777" w:rsidR="00D35071" w:rsidRDefault="004729F6">
      <w:pPr>
        <w:spacing w:after="0" w:line="259" w:lineRule="auto"/>
        <w:ind w:left="1261" w:right="0" w:firstLine="0"/>
        <w:jc w:val="left"/>
      </w:pPr>
      <w:r>
        <w:t xml:space="preserve"> </w:t>
      </w:r>
    </w:p>
    <w:p w14:paraId="1F5A9DF5" w14:textId="77777777" w:rsidR="00D35071" w:rsidRDefault="004729F6">
      <w:pPr>
        <w:ind w:left="165" w:right="8" w:firstLine="721"/>
      </w:pPr>
      <w:r>
        <w:t xml:space="preserve">Selain sanksi pidana pokok penjara atau denda terdapat jenis pidana tambahan bagi pelaku kekerasan dalam rumah tangga, sebagaimana diatur dalam Bab VIII Ketentuan Pidana, Pasal 50 huruf a dan b UU PKDRT, mencakup : </w:t>
      </w:r>
    </w:p>
    <w:p w14:paraId="726A798C" w14:textId="77777777" w:rsidR="00D35071" w:rsidRDefault="004729F6">
      <w:pPr>
        <w:numPr>
          <w:ilvl w:val="0"/>
          <w:numId w:val="3"/>
        </w:numPr>
        <w:spacing w:line="237" w:lineRule="auto"/>
        <w:ind w:right="8" w:hanging="360"/>
      </w:pPr>
      <w:r>
        <w:t xml:space="preserve">pembatasan gerak pelaku baik yang bertujuan untuk menjauhkan pelaku dari korban dalam jarak dan waktu tertentu, maupun pembatasan hakhak tertentu dari pelaku; </w:t>
      </w:r>
    </w:p>
    <w:p w14:paraId="79C5DCE0" w14:textId="77777777" w:rsidR="00D35071" w:rsidRDefault="004729F6">
      <w:pPr>
        <w:numPr>
          <w:ilvl w:val="0"/>
          <w:numId w:val="3"/>
        </w:numPr>
        <w:spacing w:line="250" w:lineRule="auto"/>
        <w:ind w:right="8" w:hanging="360"/>
      </w:pPr>
      <w:r>
        <w:t>penetapan pelaku mengikuti program konseling di bawah pengawasan lembaga tertentu.</w:t>
      </w:r>
      <w:r>
        <w:rPr>
          <w:vertAlign w:val="superscript"/>
        </w:rPr>
        <w:t>9</w:t>
      </w:r>
      <w:r>
        <w:t xml:space="preserve"> </w:t>
      </w:r>
    </w:p>
    <w:p w14:paraId="36B788AB" w14:textId="77777777" w:rsidR="00D35071" w:rsidRDefault="004729F6">
      <w:pPr>
        <w:spacing w:after="0" w:line="259" w:lineRule="auto"/>
        <w:ind w:left="1261" w:right="0" w:firstLine="0"/>
        <w:jc w:val="left"/>
      </w:pPr>
      <w:r>
        <w:t xml:space="preserve"> </w:t>
      </w:r>
    </w:p>
    <w:p w14:paraId="3A02D55F" w14:textId="77777777" w:rsidR="00D35071" w:rsidRDefault="004729F6">
      <w:pPr>
        <w:ind w:left="165" w:right="8" w:firstLine="721"/>
      </w:pPr>
      <w:r>
        <w:t xml:space="preserve">Penulis menemukan dari penelitian terdahulu yang berkaitan tentang pidana tambahan UU PKDRT, meliputi:  </w:t>
      </w:r>
    </w:p>
    <w:p w14:paraId="19C081C5" w14:textId="77777777" w:rsidR="00D35071" w:rsidRDefault="004729F6">
      <w:pPr>
        <w:spacing w:after="109" w:line="265" w:lineRule="auto"/>
        <w:ind w:left="894" w:right="5"/>
        <w:jc w:val="center"/>
      </w:pPr>
      <w:r>
        <w:t xml:space="preserve">Tabel 1. </w:t>
      </w:r>
    </w:p>
    <w:p w14:paraId="093F1765" w14:textId="77777777" w:rsidR="00D35071" w:rsidRDefault="004729F6">
      <w:pPr>
        <w:spacing w:after="0" w:line="265" w:lineRule="auto"/>
        <w:ind w:left="894" w:right="0"/>
        <w:jc w:val="center"/>
      </w:pPr>
      <w:r>
        <w:t xml:space="preserve">Penelitian Terdahulu </w:t>
      </w:r>
    </w:p>
    <w:tbl>
      <w:tblPr>
        <w:tblStyle w:val="TableGrid"/>
        <w:tblW w:w="8129" w:type="dxa"/>
        <w:tblInd w:w="180" w:type="dxa"/>
        <w:tblCellMar>
          <w:top w:w="64" w:type="dxa"/>
          <w:left w:w="105" w:type="dxa"/>
          <w:right w:w="60" w:type="dxa"/>
        </w:tblCellMar>
        <w:tblLook w:val="04A0" w:firstRow="1" w:lastRow="0" w:firstColumn="1" w:lastColumn="0" w:noHBand="0" w:noVBand="1"/>
      </w:tblPr>
      <w:tblGrid>
        <w:gridCol w:w="540"/>
        <w:gridCol w:w="1276"/>
        <w:gridCol w:w="1846"/>
        <w:gridCol w:w="2691"/>
        <w:gridCol w:w="1776"/>
      </w:tblGrid>
      <w:tr w:rsidR="00D35071" w14:paraId="2EAC11B4" w14:textId="77777777">
        <w:trPr>
          <w:trHeight w:val="560"/>
        </w:trPr>
        <w:tc>
          <w:tcPr>
            <w:tcW w:w="540" w:type="dxa"/>
            <w:tcBorders>
              <w:top w:val="single" w:sz="4" w:space="0" w:color="000000"/>
              <w:left w:val="single" w:sz="4" w:space="0" w:color="000000"/>
              <w:bottom w:val="single" w:sz="4" w:space="0" w:color="000000"/>
              <w:right w:val="single" w:sz="4" w:space="0" w:color="000000"/>
            </w:tcBorders>
          </w:tcPr>
          <w:p w14:paraId="54713357" w14:textId="77777777" w:rsidR="00D35071" w:rsidRDefault="004729F6">
            <w:pPr>
              <w:spacing w:after="0" w:line="259" w:lineRule="auto"/>
              <w:ind w:left="15" w:right="0" w:firstLine="0"/>
              <w:jc w:val="left"/>
            </w:pPr>
            <w:r>
              <w:rPr>
                <w:b/>
              </w:rPr>
              <w:t xml:space="preserve">No </w:t>
            </w:r>
          </w:p>
        </w:tc>
        <w:tc>
          <w:tcPr>
            <w:tcW w:w="1276" w:type="dxa"/>
            <w:tcBorders>
              <w:top w:val="single" w:sz="4" w:space="0" w:color="000000"/>
              <w:left w:val="single" w:sz="4" w:space="0" w:color="000000"/>
              <w:bottom w:val="single" w:sz="4" w:space="0" w:color="000000"/>
              <w:right w:val="single" w:sz="4" w:space="0" w:color="000000"/>
            </w:tcBorders>
          </w:tcPr>
          <w:p w14:paraId="15CB6C8C" w14:textId="77777777" w:rsidR="00D35071" w:rsidRDefault="004729F6">
            <w:pPr>
              <w:spacing w:after="0" w:line="259" w:lineRule="auto"/>
              <w:ind w:left="0" w:firstLine="0"/>
              <w:jc w:val="center"/>
            </w:pPr>
            <w:r>
              <w:rPr>
                <w:b/>
              </w:rPr>
              <w:t xml:space="preserve">Nama </w:t>
            </w:r>
          </w:p>
          <w:p w14:paraId="380FE577" w14:textId="77777777" w:rsidR="00D35071" w:rsidRDefault="004729F6">
            <w:pPr>
              <w:spacing w:after="0" w:line="259" w:lineRule="auto"/>
              <w:ind w:left="0" w:right="53" w:firstLine="0"/>
              <w:jc w:val="center"/>
            </w:pPr>
            <w:r>
              <w:rPr>
                <w:b/>
              </w:rPr>
              <w:t>peneliti</w:t>
            </w:r>
            <w: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54E2DF52" w14:textId="77777777" w:rsidR="00D35071" w:rsidRDefault="004729F6">
            <w:pPr>
              <w:spacing w:after="0" w:line="259" w:lineRule="auto"/>
              <w:ind w:left="305" w:right="0" w:firstLine="210"/>
              <w:jc w:val="left"/>
            </w:pPr>
            <w:r>
              <w:rPr>
                <w:b/>
              </w:rPr>
              <w:t>Judul penelitian</w:t>
            </w:r>
            <w:r>
              <w:t xml:space="preserve"> </w:t>
            </w:r>
          </w:p>
        </w:tc>
        <w:tc>
          <w:tcPr>
            <w:tcW w:w="2691" w:type="dxa"/>
            <w:tcBorders>
              <w:top w:val="single" w:sz="4" w:space="0" w:color="000000"/>
              <w:left w:val="single" w:sz="4" w:space="0" w:color="000000"/>
              <w:bottom w:val="single" w:sz="4" w:space="0" w:color="000000"/>
              <w:right w:val="single" w:sz="4" w:space="0" w:color="000000"/>
            </w:tcBorders>
          </w:tcPr>
          <w:p w14:paraId="1E9E2582" w14:textId="77777777" w:rsidR="00D35071" w:rsidRDefault="004729F6">
            <w:pPr>
              <w:spacing w:after="0" w:line="259" w:lineRule="auto"/>
              <w:ind w:left="0" w:right="52" w:firstLine="0"/>
              <w:jc w:val="center"/>
            </w:pPr>
            <w:r>
              <w:rPr>
                <w:b/>
              </w:rPr>
              <w:t xml:space="preserve">Rumusan masalah </w:t>
            </w:r>
          </w:p>
          <w:p w14:paraId="3411A21A" w14:textId="77777777" w:rsidR="00D35071" w:rsidRDefault="004729F6">
            <w:pPr>
              <w:spacing w:after="0" w:line="259" w:lineRule="auto"/>
              <w:ind w:left="0" w:right="57" w:firstLine="0"/>
              <w:jc w:val="center"/>
            </w:pPr>
            <w:r>
              <w:rPr>
                <w:b/>
              </w:rPr>
              <w:t>penelitian</w:t>
            </w:r>
            <w:r>
              <w:t xml:space="preserve"> </w:t>
            </w:r>
          </w:p>
        </w:tc>
        <w:tc>
          <w:tcPr>
            <w:tcW w:w="1776" w:type="dxa"/>
            <w:tcBorders>
              <w:top w:val="single" w:sz="4" w:space="0" w:color="000000"/>
              <w:left w:val="single" w:sz="4" w:space="0" w:color="000000"/>
              <w:bottom w:val="single" w:sz="4" w:space="0" w:color="000000"/>
              <w:right w:val="single" w:sz="4" w:space="0" w:color="000000"/>
            </w:tcBorders>
          </w:tcPr>
          <w:p w14:paraId="238489ED" w14:textId="77777777" w:rsidR="00D35071" w:rsidRDefault="004729F6">
            <w:pPr>
              <w:spacing w:after="0" w:line="259" w:lineRule="auto"/>
              <w:ind w:left="271" w:right="0" w:firstLine="240"/>
              <w:jc w:val="left"/>
            </w:pPr>
            <w:r>
              <w:rPr>
                <w:b/>
              </w:rPr>
              <w:t>Hasil penelitian</w:t>
            </w:r>
            <w:r>
              <w:t xml:space="preserve"> </w:t>
            </w:r>
          </w:p>
        </w:tc>
      </w:tr>
      <w:tr w:rsidR="00D35071" w14:paraId="2729C984" w14:textId="77777777">
        <w:trPr>
          <w:trHeight w:val="4707"/>
        </w:trPr>
        <w:tc>
          <w:tcPr>
            <w:tcW w:w="540" w:type="dxa"/>
            <w:tcBorders>
              <w:top w:val="single" w:sz="4" w:space="0" w:color="000000"/>
              <w:left w:val="single" w:sz="4" w:space="0" w:color="000000"/>
              <w:bottom w:val="single" w:sz="4" w:space="0" w:color="000000"/>
              <w:right w:val="single" w:sz="4" w:space="0" w:color="000000"/>
            </w:tcBorders>
          </w:tcPr>
          <w:p w14:paraId="1A30009B" w14:textId="77777777" w:rsidR="00D35071" w:rsidRDefault="004729F6">
            <w:pPr>
              <w:spacing w:after="0" w:line="259" w:lineRule="auto"/>
              <w:ind w:left="0" w:right="0" w:firstLine="0"/>
              <w:jc w:val="left"/>
            </w:pPr>
            <w:r>
              <w:lastRenderedPageBreak/>
              <w:t xml:space="preserve">1. </w:t>
            </w:r>
          </w:p>
        </w:tc>
        <w:tc>
          <w:tcPr>
            <w:tcW w:w="1276" w:type="dxa"/>
            <w:tcBorders>
              <w:top w:val="single" w:sz="4" w:space="0" w:color="000000"/>
              <w:left w:val="single" w:sz="4" w:space="0" w:color="000000"/>
              <w:bottom w:val="single" w:sz="4" w:space="0" w:color="000000"/>
              <w:right w:val="single" w:sz="4" w:space="0" w:color="000000"/>
            </w:tcBorders>
          </w:tcPr>
          <w:p w14:paraId="3E940876" w14:textId="77777777" w:rsidR="00D35071" w:rsidRDefault="004729F6">
            <w:pPr>
              <w:spacing w:after="0" w:line="259" w:lineRule="auto"/>
              <w:ind w:left="1" w:right="0" w:firstLine="0"/>
              <w:jc w:val="left"/>
            </w:pPr>
            <w:r>
              <w:t xml:space="preserve">Novanda </w:t>
            </w:r>
          </w:p>
          <w:p w14:paraId="50155BA7" w14:textId="77777777" w:rsidR="00D35071" w:rsidRDefault="004729F6">
            <w:pPr>
              <w:spacing w:after="0" w:line="259" w:lineRule="auto"/>
              <w:ind w:left="1" w:right="0" w:firstLine="0"/>
              <w:jc w:val="left"/>
            </w:pPr>
            <w:r>
              <w:t xml:space="preserve">Aulia Rahma dhani </w:t>
            </w:r>
          </w:p>
        </w:tc>
        <w:tc>
          <w:tcPr>
            <w:tcW w:w="1846" w:type="dxa"/>
            <w:tcBorders>
              <w:top w:val="single" w:sz="4" w:space="0" w:color="000000"/>
              <w:left w:val="single" w:sz="4" w:space="0" w:color="000000"/>
              <w:bottom w:val="single" w:sz="4" w:space="0" w:color="000000"/>
              <w:right w:val="single" w:sz="4" w:space="0" w:color="000000"/>
            </w:tcBorders>
          </w:tcPr>
          <w:p w14:paraId="5E69E5C4" w14:textId="77777777" w:rsidR="00D35071" w:rsidRDefault="004729F6">
            <w:pPr>
              <w:spacing w:after="0" w:line="259" w:lineRule="auto"/>
              <w:ind w:left="0" w:right="0" w:firstLine="0"/>
              <w:jc w:val="left"/>
            </w:pPr>
            <w:r>
              <w:t xml:space="preserve">Tinjauan Yuridis </w:t>
            </w:r>
          </w:p>
          <w:p w14:paraId="1FA070B7" w14:textId="77777777" w:rsidR="00D35071" w:rsidRDefault="004729F6">
            <w:pPr>
              <w:spacing w:after="0" w:line="259" w:lineRule="auto"/>
              <w:ind w:left="0" w:right="0" w:firstLine="0"/>
              <w:jc w:val="left"/>
            </w:pPr>
            <w:r>
              <w:t xml:space="preserve">Terhadap </w:t>
            </w:r>
          </w:p>
          <w:p w14:paraId="6910CE28" w14:textId="77777777" w:rsidR="00D35071" w:rsidRDefault="004729F6">
            <w:pPr>
              <w:spacing w:after="0" w:line="259" w:lineRule="auto"/>
              <w:ind w:left="0" w:right="0" w:firstLine="0"/>
              <w:jc w:val="left"/>
            </w:pPr>
            <w:r>
              <w:t xml:space="preserve">Penerapan </w:t>
            </w:r>
          </w:p>
          <w:p w14:paraId="44C1BEC8" w14:textId="77777777" w:rsidR="00D35071" w:rsidRDefault="004729F6">
            <w:pPr>
              <w:spacing w:after="0" w:line="259" w:lineRule="auto"/>
              <w:ind w:left="0" w:right="0" w:firstLine="0"/>
              <w:jc w:val="left"/>
            </w:pPr>
            <w:r>
              <w:t xml:space="preserve">Sanksi Pidana </w:t>
            </w:r>
          </w:p>
          <w:p w14:paraId="57C0C7DC" w14:textId="77777777" w:rsidR="00D35071" w:rsidRDefault="004729F6">
            <w:pPr>
              <w:spacing w:after="0" w:line="259" w:lineRule="auto"/>
              <w:ind w:left="0" w:right="0" w:firstLine="0"/>
              <w:jc w:val="left"/>
            </w:pPr>
            <w:r>
              <w:t xml:space="preserve">Tambahan </w:t>
            </w:r>
          </w:p>
          <w:p w14:paraId="19C02E86" w14:textId="77777777" w:rsidR="00D35071" w:rsidRDefault="004729F6">
            <w:pPr>
              <w:spacing w:after="0" w:line="259" w:lineRule="auto"/>
              <w:ind w:left="0" w:right="0" w:firstLine="0"/>
              <w:jc w:val="left"/>
            </w:pPr>
            <w:r>
              <w:t xml:space="preserve">Konseling bagi </w:t>
            </w:r>
          </w:p>
          <w:p w14:paraId="7CC577DC" w14:textId="77777777" w:rsidR="00D35071" w:rsidRDefault="004729F6">
            <w:pPr>
              <w:spacing w:after="0" w:line="238" w:lineRule="auto"/>
              <w:ind w:left="0" w:right="29" w:firstLine="0"/>
              <w:jc w:val="left"/>
            </w:pPr>
            <w:r>
              <w:t xml:space="preserve">Pelaku Kekerasan dalam Rumah </w:t>
            </w:r>
          </w:p>
          <w:p w14:paraId="3E942111" w14:textId="77777777" w:rsidR="00D35071" w:rsidRDefault="004729F6">
            <w:pPr>
              <w:spacing w:after="0" w:line="239" w:lineRule="auto"/>
              <w:ind w:left="0" w:right="35" w:firstLine="0"/>
              <w:jc w:val="left"/>
            </w:pPr>
            <w:r>
              <w:t xml:space="preserve">Tangga Ditinjau dalam UU No 23 Tahun 2004 tentang </w:t>
            </w:r>
          </w:p>
          <w:p w14:paraId="53C56377" w14:textId="77777777" w:rsidR="00D35071" w:rsidRDefault="004729F6">
            <w:pPr>
              <w:spacing w:line="237" w:lineRule="auto"/>
              <w:ind w:left="0" w:right="29" w:firstLine="0"/>
              <w:jc w:val="left"/>
            </w:pPr>
            <w:r>
              <w:t xml:space="preserve">Penghapusan Kekerasan dalam Rumah </w:t>
            </w:r>
          </w:p>
          <w:p w14:paraId="5685A159" w14:textId="77777777" w:rsidR="00D35071" w:rsidRDefault="004729F6">
            <w:pPr>
              <w:spacing w:after="0" w:line="259" w:lineRule="auto"/>
              <w:ind w:left="0" w:right="0" w:firstLine="0"/>
              <w:jc w:val="left"/>
            </w:pPr>
            <w:r>
              <w:t xml:space="preserve">Tangga </w:t>
            </w:r>
          </w:p>
        </w:tc>
        <w:tc>
          <w:tcPr>
            <w:tcW w:w="2691" w:type="dxa"/>
            <w:tcBorders>
              <w:top w:val="single" w:sz="4" w:space="0" w:color="000000"/>
              <w:left w:val="single" w:sz="4" w:space="0" w:color="000000"/>
              <w:bottom w:val="single" w:sz="4" w:space="0" w:color="000000"/>
              <w:right w:val="single" w:sz="4" w:space="0" w:color="000000"/>
            </w:tcBorders>
          </w:tcPr>
          <w:p w14:paraId="5F8BBA5B" w14:textId="77777777" w:rsidR="00D35071" w:rsidRDefault="004729F6">
            <w:pPr>
              <w:numPr>
                <w:ilvl w:val="0"/>
                <w:numId w:val="25"/>
              </w:numPr>
              <w:spacing w:after="0" w:line="239" w:lineRule="auto"/>
              <w:ind w:right="123" w:hanging="360"/>
              <w:jc w:val="left"/>
            </w:pPr>
            <w:r>
              <w:t xml:space="preserve">Apa faktor faktor yang menyebabkan hakim lebih menjatuhkan pidana </w:t>
            </w:r>
          </w:p>
          <w:p w14:paraId="0E792BE6" w14:textId="77777777" w:rsidR="00D35071" w:rsidRDefault="004729F6">
            <w:pPr>
              <w:spacing w:after="7" w:line="239" w:lineRule="auto"/>
              <w:ind w:left="360" w:right="0" w:firstLine="0"/>
              <w:jc w:val="left"/>
            </w:pPr>
            <w:r>
              <w:t xml:space="preserve">penjara daripada mempertimbangkan pidana tambahan konseling bagi pelaku pidana KDRT? </w:t>
            </w:r>
          </w:p>
          <w:p w14:paraId="5995CD2D" w14:textId="77777777" w:rsidR="00D35071" w:rsidRDefault="004729F6">
            <w:pPr>
              <w:numPr>
                <w:ilvl w:val="0"/>
                <w:numId w:val="25"/>
              </w:numPr>
              <w:spacing w:after="0" w:line="259" w:lineRule="auto"/>
              <w:ind w:right="123" w:hanging="360"/>
              <w:jc w:val="left"/>
            </w:pPr>
            <w:r>
              <w:t xml:space="preserve">Bagaimana penerapan pidana tambahan konseling bagi pelaku KDRT pada UU No.23 Tahun 2004? </w:t>
            </w:r>
          </w:p>
        </w:tc>
        <w:tc>
          <w:tcPr>
            <w:tcW w:w="1776" w:type="dxa"/>
            <w:tcBorders>
              <w:top w:val="single" w:sz="4" w:space="0" w:color="000000"/>
              <w:left w:val="single" w:sz="4" w:space="0" w:color="000000"/>
              <w:bottom w:val="single" w:sz="4" w:space="0" w:color="000000"/>
              <w:right w:val="single" w:sz="4" w:space="0" w:color="000000"/>
            </w:tcBorders>
          </w:tcPr>
          <w:p w14:paraId="62ED2125" w14:textId="77777777" w:rsidR="00D35071" w:rsidRDefault="004729F6">
            <w:pPr>
              <w:spacing w:after="0" w:line="259" w:lineRule="auto"/>
              <w:ind w:left="0" w:right="0" w:firstLine="0"/>
              <w:jc w:val="left"/>
            </w:pPr>
            <w:r>
              <w:t xml:space="preserve">Penelitian ini </w:t>
            </w:r>
          </w:p>
          <w:p w14:paraId="3E1D7490" w14:textId="77777777" w:rsidR="00D35071" w:rsidRDefault="004729F6">
            <w:pPr>
              <w:spacing w:line="237" w:lineRule="auto"/>
              <w:ind w:left="0" w:right="0" w:firstLine="0"/>
              <w:jc w:val="left"/>
            </w:pPr>
            <w:r>
              <w:t xml:space="preserve">menemukan bahwa dalam penerapan hukum, di mana beberapa </w:t>
            </w:r>
          </w:p>
          <w:p w14:paraId="0B0D9647" w14:textId="77777777" w:rsidR="00D35071" w:rsidRDefault="004729F6">
            <w:pPr>
              <w:spacing w:after="0" w:line="238" w:lineRule="auto"/>
              <w:ind w:left="0" w:right="0" w:firstLine="0"/>
              <w:jc w:val="left"/>
            </w:pPr>
            <w:r>
              <w:t xml:space="preserve">pelaku tidak mendapatkan </w:t>
            </w:r>
          </w:p>
          <w:p w14:paraId="234ACCBB" w14:textId="77777777" w:rsidR="00D35071" w:rsidRDefault="004729F6">
            <w:pPr>
              <w:spacing w:after="0" w:line="237" w:lineRule="auto"/>
              <w:ind w:left="0" w:right="0" w:firstLine="0"/>
              <w:jc w:val="left"/>
            </w:pPr>
            <w:r>
              <w:t xml:space="preserve">konseling. Hal ini </w:t>
            </w:r>
          </w:p>
          <w:p w14:paraId="079CD87C" w14:textId="77777777" w:rsidR="00D35071" w:rsidRDefault="004729F6">
            <w:pPr>
              <w:spacing w:after="0" w:line="259" w:lineRule="auto"/>
              <w:ind w:left="0" w:right="21" w:firstLine="0"/>
              <w:jc w:val="left"/>
            </w:pPr>
            <w:r>
              <w:t xml:space="preserve">mengakibatkan sanksi tambahan tidak memberikan dampak yang diharapkan. </w:t>
            </w:r>
          </w:p>
        </w:tc>
      </w:tr>
    </w:tbl>
    <w:p w14:paraId="092496D6" w14:textId="77777777" w:rsidR="00D35071" w:rsidRDefault="004729F6">
      <w:pPr>
        <w:spacing w:after="0" w:line="259" w:lineRule="auto"/>
        <w:ind w:left="180" w:right="0" w:firstLine="0"/>
        <w:jc w:val="left"/>
      </w:pPr>
      <w:r>
        <w:rPr>
          <w:rFonts w:ascii="Calibri" w:eastAsia="Calibri" w:hAnsi="Calibri" w:cs="Calibri"/>
          <w:noProof/>
          <w:sz w:val="22"/>
        </w:rPr>
        <mc:AlternateContent>
          <mc:Choice Requires="wpg">
            <w:drawing>
              <wp:inline distT="0" distB="0" distL="0" distR="0" wp14:anchorId="606FF7CC" wp14:editId="428238A2">
                <wp:extent cx="1829435" cy="9525"/>
                <wp:effectExtent l="0" t="0" r="0" b="0"/>
                <wp:docPr id="143922" name="Group 143922"/>
                <wp:cNvGraphicFramePr/>
                <a:graphic xmlns:a="http://schemas.openxmlformats.org/drawingml/2006/main">
                  <a:graphicData uri="http://schemas.microsoft.com/office/word/2010/wordprocessingGroup">
                    <wpg:wgp>
                      <wpg:cNvGrpSpPr/>
                      <wpg:grpSpPr>
                        <a:xfrm>
                          <a:off x="0" y="0"/>
                          <a:ext cx="1829435" cy="9525"/>
                          <a:chOff x="0" y="0"/>
                          <a:chExt cx="1829435" cy="9525"/>
                        </a:xfrm>
                      </wpg:grpSpPr>
                      <wps:wsp>
                        <wps:cNvPr id="154842" name="Shape 154842"/>
                        <wps:cNvSpPr/>
                        <wps:spPr>
                          <a:xfrm>
                            <a:off x="0" y="0"/>
                            <a:ext cx="1829435" cy="9525"/>
                          </a:xfrm>
                          <a:custGeom>
                            <a:avLst/>
                            <a:gdLst/>
                            <a:ahLst/>
                            <a:cxnLst/>
                            <a:rect l="0" t="0" r="0" b="0"/>
                            <a:pathLst>
                              <a:path w="1829435" h="9525">
                                <a:moveTo>
                                  <a:pt x="0" y="0"/>
                                </a:moveTo>
                                <a:lnTo>
                                  <a:pt x="1829435" y="0"/>
                                </a:lnTo>
                                <a:lnTo>
                                  <a:pt x="182943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43922" style="width:144.05pt;height:0.75pt;mso-position-horizontal-relative:char;mso-position-vertical-relative:line" coordsize="18294,95">
                <v:shape id="Shape 154843" style="position:absolute;width:18294;height:95;left:0;top:0;" coordsize="1829435,9525" path="m0,0l1829435,0l1829435,9525l0,9525l0,0">
                  <v:stroke weight="0pt" endcap="flat" joinstyle="miter" miterlimit="10" on="false" color="#000000" opacity="0"/>
                  <v:fill on="true" color="#000000"/>
                </v:shape>
              </v:group>
            </w:pict>
          </mc:Fallback>
        </mc:AlternateContent>
      </w:r>
      <w:r>
        <w:rPr>
          <w:rFonts w:ascii="Calibri" w:eastAsia="Calibri" w:hAnsi="Calibri" w:cs="Calibri"/>
        </w:rPr>
        <w:t xml:space="preserve"> </w:t>
      </w:r>
    </w:p>
    <w:tbl>
      <w:tblPr>
        <w:tblStyle w:val="TableGrid"/>
        <w:tblW w:w="8129" w:type="dxa"/>
        <w:tblInd w:w="180" w:type="dxa"/>
        <w:tblCellMar>
          <w:top w:w="61" w:type="dxa"/>
          <w:right w:w="60" w:type="dxa"/>
        </w:tblCellMar>
        <w:tblLook w:val="04A0" w:firstRow="1" w:lastRow="0" w:firstColumn="1" w:lastColumn="0" w:noHBand="0" w:noVBand="1"/>
      </w:tblPr>
      <w:tblGrid>
        <w:gridCol w:w="519"/>
        <w:gridCol w:w="1265"/>
        <w:gridCol w:w="1834"/>
        <w:gridCol w:w="453"/>
        <w:gridCol w:w="2201"/>
        <w:gridCol w:w="1857"/>
      </w:tblGrid>
      <w:tr w:rsidR="00D35071" w14:paraId="25795416" w14:textId="77777777">
        <w:trPr>
          <w:trHeight w:val="5806"/>
        </w:trPr>
        <w:tc>
          <w:tcPr>
            <w:tcW w:w="540" w:type="dxa"/>
            <w:tcBorders>
              <w:top w:val="single" w:sz="4" w:space="0" w:color="000000"/>
              <w:left w:val="single" w:sz="4" w:space="0" w:color="000000"/>
              <w:bottom w:val="single" w:sz="4" w:space="0" w:color="000000"/>
              <w:right w:val="single" w:sz="4" w:space="0" w:color="000000"/>
            </w:tcBorders>
          </w:tcPr>
          <w:p w14:paraId="5BBB46F7" w14:textId="77777777" w:rsidR="00D35071" w:rsidRDefault="004729F6">
            <w:pPr>
              <w:spacing w:after="0" w:line="259" w:lineRule="auto"/>
              <w:ind w:left="105" w:right="0" w:firstLine="0"/>
              <w:jc w:val="left"/>
            </w:pPr>
            <w:r>
              <w:t xml:space="preserve">2. </w:t>
            </w:r>
          </w:p>
        </w:tc>
        <w:tc>
          <w:tcPr>
            <w:tcW w:w="1276" w:type="dxa"/>
            <w:tcBorders>
              <w:top w:val="single" w:sz="4" w:space="0" w:color="000000"/>
              <w:left w:val="single" w:sz="4" w:space="0" w:color="000000"/>
              <w:bottom w:val="single" w:sz="4" w:space="0" w:color="000000"/>
              <w:right w:val="single" w:sz="4" w:space="0" w:color="000000"/>
            </w:tcBorders>
          </w:tcPr>
          <w:p w14:paraId="3A9E468D" w14:textId="77777777" w:rsidR="00D35071" w:rsidRDefault="004729F6">
            <w:pPr>
              <w:spacing w:after="0" w:line="259" w:lineRule="auto"/>
              <w:ind w:left="106" w:right="0" w:firstLine="0"/>
              <w:jc w:val="left"/>
            </w:pPr>
            <w:r>
              <w:t xml:space="preserve">Branadata </w:t>
            </w:r>
          </w:p>
          <w:p w14:paraId="65055A60" w14:textId="77777777" w:rsidR="00D35071" w:rsidRDefault="004729F6">
            <w:pPr>
              <w:spacing w:after="0" w:line="259" w:lineRule="auto"/>
              <w:ind w:left="106" w:right="0" w:firstLine="0"/>
              <w:jc w:val="left"/>
            </w:pPr>
            <w:r>
              <w:t xml:space="preserve">Sembiring </w:t>
            </w:r>
          </w:p>
          <w:p w14:paraId="1968F5D6" w14:textId="77777777" w:rsidR="00D35071" w:rsidRDefault="004729F6">
            <w:pPr>
              <w:spacing w:after="0" w:line="259" w:lineRule="auto"/>
              <w:ind w:left="106" w:righ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6AABC7DD" w14:textId="77777777" w:rsidR="00D35071" w:rsidRDefault="004729F6">
            <w:pPr>
              <w:spacing w:after="0" w:line="259" w:lineRule="auto"/>
              <w:ind w:left="105" w:right="0" w:firstLine="0"/>
              <w:jc w:val="left"/>
            </w:pPr>
            <w:r>
              <w:t xml:space="preserve">Efektivitas </w:t>
            </w:r>
          </w:p>
          <w:p w14:paraId="5B1F612B" w14:textId="77777777" w:rsidR="00D35071" w:rsidRDefault="004729F6">
            <w:pPr>
              <w:spacing w:after="4" w:line="238" w:lineRule="auto"/>
              <w:ind w:left="105" w:right="49" w:firstLine="0"/>
              <w:jc w:val="left"/>
            </w:pPr>
            <w:r>
              <w:t xml:space="preserve">Sanksi Pidana Tambahan dalam UndangUndang Nomor 23 Tahun 2004 tentang </w:t>
            </w:r>
          </w:p>
          <w:p w14:paraId="5DDFA070" w14:textId="77777777" w:rsidR="00D35071" w:rsidRDefault="004729F6">
            <w:pPr>
              <w:spacing w:after="0" w:line="238" w:lineRule="auto"/>
              <w:ind w:left="105" w:right="29" w:firstLine="0"/>
              <w:jc w:val="left"/>
            </w:pPr>
            <w:r>
              <w:t xml:space="preserve">Penghapusan Kekerasan dalam Rumah </w:t>
            </w:r>
          </w:p>
          <w:p w14:paraId="671ABF27" w14:textId="77777777" w:rsidR="00D35071" w:rsidRDefault="004729F6">
            <w:pPr>
              <w:spacing w:after="0" w:line="259" w:lineRule="auto"/>
              <w:ind w:left="105" w:right="0" w:firstLine="0"/>
              <w:jc w:val="left"/>
            </w:pPr>
            <w:r>
              <w:t xml:space="preserve">Tangga (Studi </w:t>
            </w:r>
          </w:p>
          <w:p w14:paraId="08242C8A" w14:textId="77777777" w:rsidR="00D35071" w:rsidRDefault="004729F6">
            <w:pPr>
              <w:spacing w:after="0" w:line="259" w:lineRule="auto"/>
              <w:ind w:left="105" w:right="0" w:firstLine="0"/>
              <w:jc w:val="left"/>
            </w:pPr>
            <w:r>
              <w:t xml:space="preserve">Kasus di </w:t>
            </w:r>
          </w:p>
          <w:p w14:paraId="6ECD56CA" w14:textId="77777777" w:rsidR="00D35071" w:rsidRDefault="004729F6">
            <w:pPr>
              <w:spacing w:after="0" w:line="259" w:lineRule="auto"/>
              <w:ind w:left="105" w:right="0" w:firstLine="0"/>
              <w:jc w:val="left"/>
            </w:pPr>
            <w:r>
              <w:t xml:space="preserve">Pengadilan </w:t>
            </w:r>
          </w:p>
          <w:p w14:paraId="5687671C" w14:textId="77777777" w:rsidR="00D35071" w:rsidRDefault="004729F6">
            <w:pPr>
              <w:spacing w:after="0" w:line="259" w:lineRule="auto"/>
              <w:ind w:left="105" w:right="0" w:firstLine="0"/>
              <w:jc w:val="left"/>
            </w:pPr>
            <w:r>
              <w:t xml:space="preserve">Negeri </w:t>
            </w:r>
          </w:p>
          <w:p w14:paraId="238B9463" w14:textId="77777777" w:rsidR="00D35071" w:rsidRDefault="004729F6">
            <w:pPr>
              <w:spacing w:after="0" w:line="259" w:lineRule="auto"/>
              <w:ind w:left="105" w:right="0" w:firstLine="0"/>
              <w:jc w:val="left"/>
            </w:pPr>
            <w:r>
              <w:t xml:space="preserve">Pontianak) </w:t>
            </w:r>
          </w:p>
        </w:tc>
        <w:tc>
          <w:tcPr>
            <w:tcW w:w="465" w:type="dxa"/>
            <w:tcBorders>
              <w:top w:val="single" w:sz="4" w:space="0" w:color="000000"/>
              <w:left w:val="single" w:sz="4" w:space="0" w:color="000000"/>
              <w:bottom w:val="single" w:sz="4" w:space="0" w:color="000000"/>
              <w:right w:val="nil"/>
            </w:tcBorders>
          </w:tcPr>
          <w:p w14:paraId="3CC84D11" w14:textId="77777777" w:rsidR="00D35071" w:rsidRDefault="004729F6">
            <w:pPr>
              <w:spacing w:after="0" w:line="259" w:lineRule="auto"/>
              <w:ind w:left="105" w:right="0" w:firstLine="0"/>
              <w:jc w:val="left"/>
            </w:pPr>
            <w:r>
              <w:t>1.</w:t>
            </w:r>
            <w:r>
              <w:rPr>
                <w:rFonts w:ascii="Arial" w:eastAsia="Arial" w:hAnsi="Arial" w:cs="Arial"/>
              </w:rPr>
              <w:t xml:space="preserve"> </w:t>
            </w:r>
          </w:p>
        </w:tc>
        <w:tc>
          <w:tcPr>
            <w:tcW w:w="2226" w:type="dxa"/>
            <w:tcBorders>
              <w:top w:val="single" w:sz="4" w:space="0" w:color="000000"/>
              <w:left w:val="nil"/>
              <w:bottom w:val="single" w:sz="4" w:space="0" w:color="000000"/>
              <w:right w:val="single" w:sz="4" w:space="0" w:color="000000"/>
            </w:tcBorders>
          </w:tcPr>
          <w:p w14:paraId="6B415A5E" w14:textId="77777777" w:rsidR="00D35071" w:rsidRDefault="004729F6">
            <w:pPr>
              <w:spacing w:after="0" w:line="259" w:lineRule="auto"/>
              <w:ind w:left="0" w:right="10" w:firstLine="0"/>
              <w:jc w:val="left"/>
            </w:pPr>
            <w:r>
              <w:t xml:space="preserve">Bagaimana seharusnya pengaturan sanksi pidana tambahan yang lebih efektif untuk memberikan perlindungan hukum bagi korban dalam tindak pidana kekerasan di rumah tangga ke masa depan? </w:t>
            </w:r>
          </w:p>
        </w:tc>
        <w:tc>
          <w:tcPr>
            <w:tcW w:w="1776" w:type="dxa"/>
            <w:tcBorders>
              <w:top w:val="single" w:sz="4" w:space="0" w:color="000000"/>
              <w:left w:val="single" w:sz="4" w:space="0" w:color="000000"/>
              <w:bottom w:val="single" w:sz="4" w:space="0" w:color="000000"/>
              <w:right w:val="single" w:sz="4" w:space="0" w:color="000000"/>
            </w:tcBorders>
          </w:tcPr>
          <w:p w14:paraId="4534B625" w14:textId="77777777" w:rsidR="00D35071" w:rsidRDefault="004729F6">
            <w:pPr>
              <w:spacing w:after="0" w:line="259" w:lineRule="auto"/>
              <w:ind w:left="105" w:right="0" w:firstLine="0"/>
              <w:jc w:val="left"/>
            </w:pPr>
            <w:r>
              <w:t xml:space="preserve">Temuan </w:t>
            </w:r>
          </w:p>
          <w:p w14:paraId="123C75CC" w14:textId="77777777" w:rsidR="00D35071" w:rsidRDefault="004729F6">
            <w:pPr>
              <w:spacing w:after="4" w:line="238" w:lineRule="auto"/>
              <w:ind w:left="105" w:right="49" w:firstLine="0"/>
              <w:jc w:val="left"/>
            </w:pPr>
            <w:r>
              <w:t xml:space="preserve">penelitian menunjukkan bahwa kerangka hukum saat ini tidak cukup untuk meningkatkan penegakan hukuman atas KDRT, </w:t>
            </w:r>
          </w:p>
          <w:p w14:paraId="347FCA1C" w14:textId="77777777" w:rsidR="00D35071" w:rsidRDefault="004729F6">
            <w:pPr>
              <w:spacing w:after="0" w:line="259" w:lineRule="auto"/>
              <w:ind w:left="105" w:right="56" w:firstLine="0"/>
              <w:jc w:val="left"/>
            </w:pPr>
            <w:r>
              <w:t xml:space="preserve">sehingga perlu adanya tindakan yang lebih efektif untuk melindungi korban dan menegakkan keadilan. </w:t>
            </w:r>
          </w:p>
        </w:tc>
      </w:tr>
      <w:tr w:rsidR="00D35071" w14:paraId="29C1A9C0" w14:textId="77777777">
        <w:trPr>
          <w:trHeight w:val="6087"/>
        </w:trPr>
        <w:tc>
          <w:tcPr>
            <w:tcW w:w="540" w:type="dxa"/>
            <w:tcBorders>
              <w:top w:val="single" w:sz="4" w:space="0" w:color="000000"/>
              <w:left w:val="single" w:sz="4" w:space="0" w:color="000000"/>
              <w:bottom w:val="single" w:sz="4" w:space="0" w:color="000000"/>
              <w:right w:val="single" w:sz="4" w:space="0" w:color="000000"/>
            </w:tcBorders>
          </w:tcPr>
          <w:p w14:paraId="3A9BA782" w14:textId="77777777" w:rsidR="00D35071" w:rsidRDefault="004729F6">
            <w:pPr>
              <w:spacing w:after="0" w:line="259" w:lineRule="auto"/>
              <w:ind w:left="105" w:right="0" w:firstLine="0"/>
              <w:jc w:val="left"/>
            </w:pPr>
            <w:r>
              <w:lastRenderedPageBreak/>
              <w:t xml:space="preserve">3. </w:t>
            </w:r>
          </w:p>
        </w:tc>
        <w:tc>
          <w:tcPr>
            <w:tcW w:w="1276" w:type="dxa"/>
            <w:tcBorders>
              <w:top w:val="single" w:sz="4" w:space="0" w:color="000000"/>
              <w:left w:val="single" w:sz="4" w:space="0" w:color="000000"/>
              <w:bottom w:val="single" w:sz="4" w:space="0" w:color="000000"/>
              <w:right w:val="single" w:sz="4" w:space="0" w:color="000000"/>
            </w:tcBorders>
          </w:tcPr>
          <w:p w14:paraId="00760610" w14:textId="77777777" w:rsidR="00D35071" w:rsidRDefault="004729F6">
            <w:pPr>
              <w:spacing w:after="0" w:line="259" w:lineRule="auto"/>
              <w:ind w:left="106" w:right="0" w:firstLine="0"/>
              <w:jc w:val="left"/>
            </w:pPr>
            <w:r>
              <w:t xml:space="preserve">Aroma </w:t>
            </w:r>
          </w:p>
          <w:p w14:paraId="4AD35380" w14:textId="77777777" w:rsidR="00D35071" w:rsidRDefault="004729F6">
            <w:pPr>
              <w:spacing w:after="0" w:line="259" w:lineRule="auto"/>
              <w:ind w:left="106" w:right="0" w:firstLine="0"/>
              <w:jc w:val="left"/>
            </w:pPr>
            <w:r>
              <w:t xml:space="preserve">Elmina </w:t>
            </w:r>
          </w:p>
          <w:p w14:paraId="28373E7A" w14:textId="77777777" w:rsidR="00D35071" w:rsidRDefault="004729F6">
            <w:pPr>
              <w:spacing w:after="0" w:line="237" w:lineRule="auto"/>
              <w:ind w:left="106" w:right="0" w:firstLine="0"/>
              <w:jc w:val="left"/>
            </w:pPr>
            <w:r>
              <w:t xml:space="preserve">Martha, Ria </w:t>
            </w:r>
          </w:p>
          <w:p w14:paraId="6A649F9E" w14:textId="77777777" w:rsidR="00D35071" w:rsidRDefault="004729F6">
            <w:pPr>
              <w:spacing w:after="0" w:line="259" w:lineRule="auto"/>
              <w:ind w:left="106" w:right="0" w:firstLine="0"/>
              <w:jc w:val="left"/>
            </w:pPr>
            <w:r>
              <w:t xml:space="preserve">Hayuna </w:t>
            </w:r>
          </w:p>
          <w:p w14:paraId="314C4D50" w14:textId="77777777" w:rsidR="00D35071" w:rsidRDefault="004729F6">
            <w:pPr>
              <w:spacing w:after="0" w:line="259" w:lineRule="auto"/>
              <w:ind w:left="106" w:right="0" w:firstLine="0"/>
              <w:jc w:val="left"/>
            </w:pPr>
            <w:r>
              <w:t xml:space="preserve"> </w:t>
            </w:r>
          </w:p>
        </w:tc>
        <w:tc>
          <w:tcPr>
            <w:tcW w:w="1846" w:type="dxa"/>
            <w:tcBorders>
              <w:top w:val="single" w:sz="4" w:space="0" w:color="000000"/>
              <w:left w:val="single" w:sz="4" w:space="0" w:color="000000"/>
              <w:bottom w:val="single" w:sz="4" w:space="0" w:color="000000"/>
              <w:right w:val="single" w:sz="4" w:space="0" w:color="000000"/>
            </w:tcBorders>
          </w:tcPr>
          <w:p w14:paraId="573EB287" w14:textId="77777777" w:rsidR="00D35071" w:rsidRDefault="004729F6">
            <w:pPr>
              <w:spacing w:after="0" w:line="240" w:lineRule="auto"/>
              <w:ind w:left="105" w:right="0" w:firstLine="0"/>
              <w:jc w:val="left"/>
            </w:pPr>
            <w:r>
              <w:t xml:space="preserve">Konseling sebagai Sanksi Pidana </w:t>
            </w:r>
          </w:p>
          <w:p w14:paraId="1B53D54A" w14:textId="77777777" w:rsidR="00D35071" w:rsidRDefault="004729F6">
            <w:pPr>
              <w:spacing w:after="0" w:line="259" w:lineRule="auto"/>
              <w:ind w:left="105" w:right="0" w:firstLine="0"/>
              <w:jc w:val="left"/>
            </w:pPr>
            <w:r>
              <w:t xml:space="preserve">Tambahan pada </w:t>
            </w:r>
          </w:p>
          <w:p w14:paraId="7A2A2F1A" w14:textId="77777777" w:rsidR="00D35071" w:rsidRDefault="004729F6">
            <w:pPr>
              <w:spacing w:line="238" w:lineRule="auto"/>
              <w:ind w:left="105" w:right="29" w:firstLine="0"/>
              <w:jc w:val="left"/>
            </w:pPr>
            <w:r>
              <w:t xml:space="preserve">Tindak Pidana Kekerasan dalam Rumah </w:t>
            </w:r>
          </w:p>
          <w:p w14:paraId="3F5DF3A1" w14:textId="77777777" w:rsidR="00D35071" w:rsidRDefault="004729F6">
            <w:pPr>
              <w:spacing w:after="0" w:line="259" w:lineRule="auto"/>
              <w:ind w:left="105" w:right="0" w:firstLine="0"/>
              <w:jc w:val="left"/>
            </w:pPr>
            <w:r>
              <w:t xml:space="preserve">Tangga </w:t>
            </w:r>
          </w:p>
        </w:tc>
        <w:tc>
          <w:tcPr>
            <w:tcW w:w="465" w:type="dxa"/>
            <w:tcBorders>
              <w:top w:val="single" w:sz="4" w:space="0" w:color="000000"/>
              <w:left w:val="single" w:sz="4" w:space="0" w:color="000000"/>
              <w:bottom w:val="single" w:sz="4" w:space="0" w:color="000000"/>
              <w:right w:val="nil"/>
            </w:tcBorders>
          </w:tcPr>
          <w:p w14:paraId="125832A5" w14:textId="77777777" w:rsidR="00D35071" w:rsidRDefault="004729F6">
            <w:pPr>
              <w:spacing w:after="2192" w:line="259" w:lineRule="auto"/>
              <w:ind w:left="105" w:right="0" w:firstLine="0"/>
              <w:jc w:val="left"/>
            </w:pPr>
            <w:r>
              <w:t>1.</w:t>
            </w:r>
            <w:r>
              <w:rPr>
                <w:rFonts w:ascii="Arial" w:eastAsia="Arial" w:hAnsi="Arial" w:cs="Arial"/>
              </w:rPr>
              <w:t xml:space="preserve"> </w:t>
            </w:r>
          </w:p>
          <w:p w14:paraId="5C9B9E89" w14:textId="77777777" w:rsidR="00D35071" w:rsidRDefault="004729F6">
            <w:pPr>
              <w:spacing w:after="0" w:line="259" w:lineRule="auto"/>
              <w:ind w:left="105" w:right="0" w:firstLine="0"/>
              <w:jc w:val="left"/>
            </w:pPr>
            <w:r>
              <w:t>2.</w:t>
            </w:r>
            <w:r>
              <w:rPr>
                <w:rFonts w:ascii="Arial" w:eastAsia="Arial" w:hAnsi="Arial" w:cs="Arial"/>
              </w:rPr>
              <w:t xml:space="preserve"> </w:t>
            </w:r>
          </w:p>
        </w:tc>
        <w:tc>
          <w:tcPr>
            <w:tcW w:w="2226" w:type="dxa"/>
            <w:tcBorders>
              <w:top w:val="single" w:sz="4" w:space="0" w:color="000000"/>
              <w:left w:val="nil"/>
              <w:bottom w:val="single" w:sz="4" w:space="0" w:color="000000"/>
              <w:right w:val="single" w:sz="4" w:space="0" w:color="000000"/>
            </w:tcBorders>
          </w:tcPr>
          <w:p w14:paraId="591DC941" w14:textId="77777777" w:rsidR="00D35071" w:rsidRDefault="004729F6">
            <w:pPr>
              <w:spacing w:after="0" w:line="239" w:lineRule="auto"/>
              <w:ind w:left="0" w:right="0" w:firstLine="0"/>
              <w:jc w:val="left"/>
            </w:pPr>
            <w:r>
              <w:t xml:space="preserve">Mengapa hakim cenderung menjatuhkan pidana penjara tanpa mempertimbangkan pidana tambahan berupa konseling sebagai Sanksi </w:t>
            </w:r>
          </w:p>
          <w:p w14:paraId="66BEBA7F" w14:textId="77777777" w:rsidR="00D35071" w:rsidRDefault="004729F6">
            <w:pPr>
              <w:spacing w:line="237" w:lineRule="auto"/>
              <w:ind w:left="0" w:right="64" w:firstLine="0"/>
            </w:pPr>
            <w:r>
              <w:t xml:space="preserve">Pidana dalam KDRT? Bagaimana kebijakan aplikatif yang efektif ke depan dalam </w:t>
            </w:r>
          </w:p>
          <w:p w14:paraId="3E058BF4" w14:textId="77777777" w:rsidR="00D35071" w:rsidRDefault="004729F6">
            <w:pPr>
              <w:spacing w:after="0" w:line="259" w:lineRule="auto"/>
              <w:ind w:left="0" w:right="0" w:firstLine="0"/>
              <w:jc w:val="left"/>
            </w:pPr>
            <w:r>
              <w:t xml:space="preserve">Penerapan Pidana </w:t>
            </w:r>
          </w:p>
          <w:p w14:paraId="75D6E61B" w14:textId="77777777" w:rsidR="00D35071" w:rsidRDefault="004729F6">
            <w:pPr>
              <w:spacing w:after="0" w:line="259" w:lineRule="auto"/>
              <w:ind w:left="0" w:right="0" w:firstLine="0"/>
              <w:jc w:val="left"/>
            </w:pPr>
            <w:r>
              <w:t xml:space="preserve">Tambahan </w:t>
            </w:r>
          </w:p>
          <w:p w14:paraId="50468B2D" w14:textId="77777777" w:rsidR="00D35071" w:rsidRDefault="004729F6">
            <w:pPr>
              <w:spacing w:after="0" w:line="259" w:lineRule="auto"/>
              <w:ind w:left="0" w:right="0" w:firstLine="0"/>
              <w:jc w:val="left"/>
            </w:pPr>
            <w:r>
              <w:t xml:space="preserve">Konseling? </w:t>
            </w:r>
          </w:p>
        </w:tc>
        <w:tc>
          <w:tcPr>
            <w:tcW w:w="1776" w:type="dxa"/>
            <w:tcBorders>
              <w:top w:val="single" w:sz="4" w:space="0" w:color="000000"/>
              <w:left w:val="single" w:sz="4" w:space="0" w:color="000000"/>
              <w:bottom w:val="single" w:sz="4" w:space="0" w:color="000000"/>
              <w:right w:val="single" w:sz="4" w:space="0" w:color="000000"/>
            </w:tcBorders>
          </w:tcPr>
          <w:p w14:paraId="3D561072" w14:textId="77777777" w:rsidR="00D35071" w:rsidRDefault="004729F6">
            <w:pPr>
              <w:spacing w:after="0" w:line="259" w:lineRule="auto"/>
              <w:ind w:left="105" w:right="39" w:firstLine="0"/>
              <w:jc w:val="left"/>
            </w:pPr>
            <w:r>
              <w:t xml:space="preserve">Penelitian ini menyoroti bahwa hakim belum menerapkan konseling karena konseling tidak dikenal dalam sistem peradilan. Kurangnya lembaga yang mapan untuk konseling dalam kerangka hukum, yang berkontribusi terhadap kurang dimanfaatkannya sanksi potensial ini.  </w:t>
            </w:r>
          </w:p>
        </w:tc>
      </w:tr>
    </w:tbl>
    <w:p w14:paraId="0599F768" w14:textId="77777777" w:rsidR="00D35071" w:rsidRDefault="004729F6">
      <w:pPr>
        <w:spacing w:after="250" w:line="259" w:lineRule="auto"/>
        <w:ind w:left="180" w:right="0" w:firstLine="0"/>
        <w:jc w:val="left"/>
      </w:pPr>
      <w:r>
        <w:t xml:space="preserve"> </w:t>
      </w:r>
    </w:p>
    <w:p w14:paraId="7EB4FD49" w14:textId="77777777" w:rsidR="00D35071" w:rsidRDefault="004729F6">
      <w:pPr>
        <w:ind w:left="175" w:right="8"/>
      </w:pPr>
      <w:r>
        <w:t xml:space="preserve">Pada penelitian ini yang akan diteliti khusus pada frasa “pembatasan gerak pelaku baik yang bertujuan untuk menjauhkan pelaku dari korban dalam jarak dan waktu tertentu” (selanjutnya disebut pembatasan gerak pelaku terhadap korban). Pengaturan pidana tambahan pasal 50 huruf a ini menjadi tumpang tindih (penggulangan) dengan pidana pokok sebagaimana yang diatur dalam pasal 44 hingga pasal 49. Karena dalam praktiknya sudah ada sanksi dalam bentuk pidana pokok yang dijatuhkan kepada pelaku dengan menjalani pidana penjara atau denda. Hal ini menimbulkan pertanyaan tentang kemanfaatan dan tujuan dari pidana tambahan tersebut. Sehingga penulis tertarik untuk meneliti terkait pasal 50 huruf a dengan judul “Analisis Yuridis Pengaturan Pidana Tambahan Pembatasan Gerak Pelaku Terhadap Korban Dalam Pasal 50 A Undang-Undang Nomor 23 Tahun 2004 </w:t>
      </w:r>
    </w:p>
    <w:p w14:paraId="0065D5AE" w14:textId="77777777" w:rsidR="00D35071" w:rsidRDefault="004729F6">
      <w:pPr>
        <w:spacing w:after="262" w:line="259" w:lineRule="auto"/>
        <w:ind w:left="175" w:right="8"/>
      </w:pPr>
      <w:r>
        <w:lastRenderedPageBreak/>
        <w:t xml:space="preserve">Tentang Penghapusan Kekerasan Dalam Rumah Tangga”. </w:t>
      </w:r>
    </w:p>
    <w:p w14:paraId="5DC326F0" w14:textId="77777777" w:rsidR="00D35071" w:rsidRDefault="004729F6">
      <w:pPr>
        <w:pStyle w:val="Heading2"/>
        <w:ind w:left="175" w:right="0"/>
      </w:pPr>
      <w:r>
        <w:t>1.2</w:t>
      </w:r>
      <w:r>
        <w:rPr>
          <w:rFonts w:ascii="Arial" w:eastAsia="Arial" w:hAnsi="Arial" w:cs="Arial"/>
        </w:rPr>
        <w:t xml:space="preserve"> </w:t>
      </w:r>
      <w:r>
        <w:t xml:space="preserve">Rumusan Masalah </w:t>
      </w:r>
    </w:p>
    <w:p w14:paraId="22B99DE8" w14:textId="77777777" w:rsidR="00D35071" w:rsidRDefault="004729F6">
      <w:pPr>
        <w:ind w:left="175" w:right="8"/>
      </w:pPr>
      <w:r>
        <w:t xml:space="preserve">Berdasarkan latar belakang permasalahan yang telah dijelaskan di atas, penulis mengusulkan rumusan masalah sebagai berikut: </w:t>
      </w:r>
    </w:p>
    <w:p w14:paraId="45EB918A" w14:textId="77777777" w:rsidR="00D35071" w:rsidRDefault="004729F6">
      <w:pPr>
        <w:numPr>
          <w:ilvl w:val="0"/>
          <w:numId w:val="4"/>
        </w:numPr>
        <w:ind w:right="8" w:hanging="360"/>
      </w:pPr>
      <w:r>
        <w:t xml:space="preserve">Apakah Pasal 50 huruf a UU PKDRT frasa “pembatasan gerak pelaku baik yang bertujuan untuk menjauhkan pelaku dari korban dalam jarak dan waktu tertentu”, sebagai pidana tambahan memberikan kemanfaatan bagi korban KDRT? </w:t>
      </w:r>
    </w:p>
    <w:p w14:paraId="793B472D" w14:textId="77777777" w:rsidR="00D35071" w:rsidRDefault="004729F6">
      <w:pPr>
        <w:numPr>
          <w:ilvl w:val="0"/>
          <w:numId w:val="4"/>
        </w:numPr>
        <w:spacing w:line="481" w:lineRule="auto"/>
        <w:ind w:right="8" w:hanging="360"/>
      </w:pPr>
      <w:r>
        <w:t xml:space="preserve">Bagaimana pengaturan pidana tambahan yang memberikan kemanfaatan bagi korban KDRT? </w:t>
      </w:r>
    </w:p>
    <w:p w14:paraId="722686B3" w14:textId="77777777" w:rsidR="00D35071" w:rsidRDefault="004729F6">
      <w:pPr>
        <w:spacing w:after="262" w:line="259" w:lineRule="auto"/>
        <w:ind w:left="540" w:right="0" w:firstLine="0"/>
        <w:jc w:val="left"/>
      </w:pPr>
      <w:r>
        <w:t xml:space="preserve"> </w:t>
      </w:r>
    </w:p>
    <w:p w14:paraId="4B0A7CE2" w14:textId="77777777" w:rsidR="00D35071" w:rsidRDefault="004729F6">
      <w:pPr>
        <w:pStyle w:val="Heading2"/>
        <w:ind w:left="175" w:right="0"/>
      </w:pPr>
      <w:r>
        <w:t>1.3</w:t>
      </w:r>
      <w:r>
        <w:rPr>
          <w:rFonts w:ascii="Arial" w:eastAsia="Arial" w:hAnsi="Arial" w:cs="Arial"/>
        </w:rPr>
        <w:t xml:space="preserve"> </w:t>
      </w:r>
      <w:r>
        <w:t xml:space="preserve">Tujuan Penelitian </w:t>
      </w:r>
    </w:p>
    <w:p w14:paraId="6C65CDAE" w14:textId="77777777" w:rsidR="00D35071" w:rsidRDefault="004729F6">
      <w:pPr>
        <w:spacing w:after="263" w:line="259" w:lineRule="auto"/>
        <w:ind w:left="175" w:right="8"/>
      </w:pPr>
      <w:r>
        <w:t xml:space="preserve">Adapun tujuan penulis yang ingin dicapai dalam penelitian ini adalah: </w:t>
      </w:r>
    </w:p>
    <w:p w14:paraId="1890756A" w14:textId="77777777" w:rsidR="00D35071" w:rsidRDefault="004729F6">
      <w:pPr>
        <w:numPr>
          <w:ilvl w:val="0"/>
          <w:numId w:val="5"/>
        </w:numPr>
        <w:ind w:right="8" w:hanging="360"/>
      </w:pPr>
      <w:r>
        <w:t xml:space="preserve">Untuk mengetahui apakah Pasal 50 huruf a UU PKDRT frasa “pembatasan gerak pelaku baik yang bertujuan untuk menjauhkan pelaku dari korban dalam jarak dan waktu tertentu”, sebagai pidana tambahan memberikan kemanfaatan bagi korban KDRT. </w:t>
      </w:r>
    </w:p>
    <w:p w14:paraId="78F517E1" w14:textId="77777777" w:rsidR="00D35071" w:rsidRDefault="004729F6">
      <w:pPr>
        <w:numPr>
          <w:ilvl w:val="0"/>
          <w:numId w:val="5"/>
        </w:numPr>
        <w:spacing w:line="481" w:lineRule="auto"/>
        <w:ind w:right="8" w:hanging="360"/>
      </w:pPr>
      <w:r>
        <w:t xml:space="preserve">Untuk mengetahui pengaturan pidana tambahan yang memberikan kemanfaatan bagi korban KDRT. </w:t>
      </w:r>
    </w:p>
    <w:p w14:paraId="6DA211AA" w14:textId="77777777" w:rsidR="00D35071" w:rsidRDefault="004729F6">
      <w:pPr>
        <w:spacing w:after="262" w:line="259" w:lineRule="auto"/>
        <w:ind w:left="540" w:right="0" w:firstLine="0"/>
        <w:jc w:val="left"/>
      </w:pPr>
      <w:r>
        <w:t xml:space="preserve"> </w:t>
      </w:r>
    </w:p>
    <w:p w14:paraId="7D8C9B6B" w14:textId="77777777" w:rsidR="00D35071" w:rsidRDefault="004729F6">
      <w:pPr>
        <w:pStyle w:val="Heading2"/>
        <w:ind w:left="175" w:right="0"/>
      </w:pPr>
      <w:r>
        <w:t>1.4</w:t>
      </w:r>
      <w:r>
        <w:rPr>
          <w:rFonts w:ascii="Arial" w:eastAsia="Arial" w:hAnsi="Arial" w:cs="Arial"/>
        </w:rPr>
        <w:t xml:space="preserve"> </w:t>
      </w:r>
      <w:r>
        <w:t xml:space="preserve">Manfaat Penelitian </w:t>
      </w:r>
    </w:p>
    <w:p w14:paraId="16335108" w14:textId="77777777" w:rsidR="00D35071" w:rsidRDefault="004729F6">
      <w:pPr>
        <w:numPr>
          <w:ilvl w:val="0"/>
          <w:numId w:val="6"/>
        </w:numPr>
        <w:spacing w:after="250" w:line="259" w:lineRule="auto"/>
        <w:ind w:right="8" w:hanging="360"/>
      </w:pPr>
      <w:r>
        <w:t xml:space="preserve">Secara Teoritis </w:t>
      </w:r>
    </w:p>
    <w:p w14:paraId="49B86ECE" w14:textId="77777777" w:rsidR="00D35071" w:rsidRDefault="004729F6">
      <w:pPr>
        <w:ind w:left="550" w:right="8"/>
      </w:pPr>
      <w:r>
        <w:lastRenderedPageBreak/>
        <w:t xml:space="preserve">Secara teoritis penelitian ini diharapkan dapat memberikan manfaat dan dapat menjadi bahan untuk pengembangan ilmu hukum, khususnya pada hukum pidana KDRT. </w:t>
      </w:r>
    </w:p>
    <w:p w14:paraId="437FB8F1" w14:textId="77777777" w:rsidR="00D35071" w:rsidRDefault="004729F6">
      <w:pPr>
        <w:numPr>
          <w:ilvl w:val="0"/>
          <w:numId w:val="6"/>
        </w:numPr>
        <w:spacing w:after="250" w:line="259" w:lineRule="auto"/>
        <w:ind w:right="8" w:hanging="360"/>
      </w:pPr>
      <w:r>
        <w:t xml:space="preserve">Secara Praktis </w:t>
      </w:r>
    </w:p>
    <w:p w14:paraId="5395919A" w14:textId="78BF09C7" w:rsidR="000977AB" w:rsidRDefault="004729F6" w:rsidP="000977AB">
      <w:pPr>
        <w:ind w:left="550" w:right="8"/>
      </w:pPr>
      <w:r>
        <w:t xml:space="preserve">Secara praktis dari penelitian ini diharapkan dapat menjadi bahan pertimbangan bagi pembuat kebijakan dalam mengevaluasi dan memperbaiki regulasi yang ada. Serta dapat memberikan kontribusi penelitian mengenai pengaturan Pasal 50 huruf a Undang Undang RI Nomor 23 Tahun 2004 tentang Penghapusan Kekerasan dalam Rumah Tangga dapat memberikan kemanfaatan dalam melindungi dan memulihkan keadaan korban KDRT. </w:t>
      </w:r>
    </w:p>
    <w:p w14:paraId="0564229F" w14:textId="12884F53" w:rsidR="00D35071" w:rsidRDefault="00D35071">
      <w:pPr>
        <w:spacing w:after="0" w:line="259" w:lineRule="auto"/>
        <w:ind w:left="660" w:right="0" w:firstLine="0"/>
        <w:jc w:val="left"/>
      </w:pPr>
    </w:p>
    <w:sectPr w:rsidR="00D35071">
      <w:footerReference w:type="even" r:id="rId7"/>
      <w:footerReference w:type="default" r:id="rId8"/>
      <w:footerReference w:type="first" r:id="rId9"/>
      <w:pgSz w:w="11905" w:h="16840"/>
      <w:pgMar w:top="1706" w:right="1685" w:bottom="1702" w:left="2091" w:header="720"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F8181" w14:textId="77777777" w:rsidR="004729F6" w:rsidRDefault="004729F6">
      <w:pPr>
        <w:spacing w:after="0" w:line="240" w:lineRule="auto"/>
      </w:pPr>
      <w:r>
        <w:separator/>
      </w:r>
    </w:p>
  </w:endnote>
  <w:endnote w:type="continuationSeparator" w:id="0">
    <w:p w14:paraId="36858399" w14:textId="77777777" w:rsidR="004729F6" w:rsidRDefault="0047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501A"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14:paraId="77429AAE"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D2F1" w14:textId="77777777" w:rsidR="00D35071" w:rsidRDefault="004729F6">
    <w:pPr>
      <w:spacing w:after="10" w:line="259" w:lineRule="auto"/>
      <w:ind w:left="1211" w:right="0" w:firstLine="0"/>
      <w:jc w:val="left"/>
    </w:pPr>
    <w:r>
      <w:rPr>
        <w:sz w:val="20"/>
      </w:rPr>
      <w:t xml:space="preserve"> </w:t>
    </w:r>
    <w:r>
      <w:rPr>
        <w:sz w:val="20"/>
      </w:rPr>
      <w:tab/>
      <w:t xml:space="preserve"> </w:t>
    </w:r>
    <w:r>
      <w:rPr>
        <w:sz w:val="20"/>
      </w:rPr>
      <w:tab/>
      <w:t xml:space="preserve"> </w:t>
    </w:r>
  </w:p>
  <w:p w14:paraId="165361B0" w14:textId="77777777" w:rsidR="00D35071" w:rsidRDefault="004729F6">
    <w:pPr>
      <w:spacing w:after="435" w:line="259" w:lineRule="auto"/>
      <w:ind w:left="1211" w:right="0" w:firstLine="0"/>
      <w:jc w:val="left"/>
    </w:pPr>
    <w:r>
      <w:rPr>
        <w:sz w:val="20"/>
      </w:rPr>
      <w:t xml:space="preserve"> </w:t>
    </w:r>
    <w:r>
      <w:rPr>
        <w:sz w:val="20"/>
      </w:rPr>
      <w:tab/>
      <w:t xml:space="preserve"> </w:t>
    </w:r>
    <w:r>
      <w:rPr>
        <w:sz w:val="20"/>
      </w:rPr>
      <w:tab/>
      <w:t xml:space="preserve"> </w:t>
    </w:r>
    <w:r>
      <w:rPr>
        <w:sz w:val="20"/>
      </w:rPr>
      <w:tab/>
      <w:t xml:space="preserve"> </w:t>
    </w:r>
  </w:p>
  <w:p w14:paraId="17D75343"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3</w:t>
    </w:r>
    <w:r>
      <w:rPr>
        <w:rFonts w:ascii="Calibri" w:eastAsia="Calibri" w:hAnsi="Calibri" w:cs="Calibri"/>
      </w:rPr>
      <w:fldChar w:fldCharType="end"/>
    </w:r>
    <w:r>
      <w:rPr>
        <w:rFonts w:ascii="Calibri" w:eastAsia="Calibri" w:hAnsi="Calibri" w:cs="Calibri"/>
      </w:rPr>
      <w:t xml:space="preserve"> </w:t>
    </w:r>
  </w:p>
  <w:p w14:paraId="3AA1FF44"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8560" w14:textId="77777777" w:rsidR="00D35071" w:rsidRDefault="004729F6">
    <w:pPr>
      <w:spacing w:after="435" w:line="259" w:lineRule="auto"/>
      <w:ind w:left="1271" w:right="0" w:firstLine="0"/>
      <w:jc w:val="left"/>
    </w:pPr>
    <w:r>
      <w:rPr>
        <w:sz w:val="20"/>
      </w:rPr>
      <w:t xml:space="preserve"> </w:t>
    </w:r>
    <w:r>
      <w:rPr>
        <w:sz w:val="20"/>
      </w:rPr>
      <w:tab/>
      <w:t xml:space="preserve"> </w:t>
    </w:r>
  </w:p>
  <w:p w14:paraId="66979342" w14:textId="77777777" w:rsidR="00D35071" w:rsidRDefault="004729F6">
    <w:pPr>
      <w:spacing w:after="0" w:line="259" w:lineRule="auto"/>
      <w:ind w:left="166"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5FF92D95" w14:textId="77777777" w:rsidR="00D35071" w:rsidRDefault="004729F6">
    <w:pPr>
      <w:spacing w:after="0" w:line="259" w:lineRule="auto"/>
      <w:ind w:left="18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ED32" w14:textId="77777777" w:rsidR="00D35071" w:rsidRDefault="004729F6">
      <w:pPr>
        <w:spacing w:after="13" w:line="243" w:lineRule="auto"/>
        <w:ind w:left="180" w:right="0" w:firstLine="540"/>
      </w:pPr>
      <w:r>
        <w:separator/>
      </w:r>
    </w:p>
  </w:footnote>
  <w:footnote w:type="continuationSeparator" w:id="0">
    <w:p w14:paraId="2C5453C8" w14:textId="77777777" w:rsidR="00D35071" w:rsidRDefault="004729F6">
      <w:pPr>
        <w:spacing w:after="13" w:line="243" w:lineRule="auto"/>
        <w:ind w:left="180" w:right="0" w:firstLine="540"/>
      </w:pPr>
      <w:r>
        <w:continuationSeparator/>
      </w:r>
    </w:p>
  </w:footnote>
  <w:footnote w:id="1">
    <w:p w14:paraId="00F1E369" w14:textId="77777777" w:rsidR="00D35071" w:rsidRDefault="004729F6">
      <w:pPr>
        <w:pStyle w:val="footnotedescription"/>
        <w:spacing w:after="13" w:line="243" w:lineRule="auto"/>
        <w:ind w:firstLine="540"/>
        <w:jc w:val="both"/>
      </w:pPr>
      <w:r>
        <w:rPr>
          <w:rStyle w:val="footnotemark"/>
        </w:rPr>
        <w:footnoteRef/>
      </w:r>
      <w:r>
        <w:t xml:space="preserve"> Amora Elmina Martha, Hukum KDRT Kekerasan Dalam Rumah Tangga, (Yogyakarta: Aswaja Pressindo, 2015), hal.12. </w:t>
      </w:r>
    </w:p>
  </w:footnote>
  <w:footnote w:id="2">
    <w:p w14:paraId="5AADE27F" w14:textId="77777777" w:rsidR="00D35071" w:rsidRDefault="004729F6">
      <w:pPr>
        <w:pStyle w:val="footnotedescription"/>
        <w:spacing w:line="268" w:lineRule="auto"/>
        <w:ind w:firstLine="540"/>
        <w:jc w:val="both"/>
      </w:pPr>
      <w:r>
        <w:rPr>
          <w:rStyle w:val="footnotemark"/>
        </w:rPr>
        <w:footnoteRef/>
      </w:r>
      <w:r>
        <w:t xml:space="preserve"> Moerti Hadiati Soersono, Kekerasan dalam Rumah Tangga dalam Perspektif Yuridis Viktimologis, (Jakarta:Sinar Grafika,2020), hal. 1. </w:t>
      </w:r>
    </w:p>
  </w:footnote>
  <w:footnote w:id="3">
    <w:p w14:paraId="5BD71A8C" w14:textId="77777777" w:rsidR="00D35071" w:rsidRDefault="004729F6">
      <w:pPr>
        <w:pStyle w:val="footnotedescription"/>
        <w:spacing w:line="269" w:lineRule="auto"/>
        <w:ind w:left="720" w:right="3372"/>
      </w:pPr>
      <w:r>
        <w:rPr>
          <w:rStyle w:val="footnotemark"/>
        </w:rPr>
        <w:footnoteRef/>
      </w:r>
      <w:r>
        <w:t xml:space="preserve"> Pasal 44 Ayat (1), (2), (3), (4) UU PKDRT. </w:t>
      </w:r>
      <w:r>
        <w:rPr>
          <w:vertAlign w:val="superscript"/>
        </w:rPr>
        <w:t>4</w:t>
      </w:r>
      <w:r>
        <w:t xml:space="preserve">Pasal 45 Ayat (1), (2) UU PKDRT. </w:t>
      </w:r>
    </w:p>
  </w:footnote>
  <w:footnote w:id="4">
    <w:p w14:paraId="66224E30" w14:textId="77777777" w:rsidR="00D35071" w:rsidRDefault="004729F6">
      <w:pPr>
        <w:pStyle w:val="footnotedescription"/>
        <w:spacing w:after="6" w:line="266" w:lineRule="auto"/>
        <w:ind w:left="720" w:right="5063"/>
      </w:pPr>
      <w:r>
        <w:rPr>
          <w:rStyle w:val="footnotemark"/>
        </w:rPr>
        <w:footnoteRef/>
      </w:r>
      <w:r>
        <w:t xml:space="preserve"> Pasal 46 UU PKDRT. </w:t>
      </w:r>
      <w:r>
        <w:rPr>
          <w:vertAlign w:val="superscript"/>
        </w:rPr>
        <w:t>6</w:t>
      </w:r>
      <w:r>
        <w:t xml:space="preserve">Pasal 47 UU PKDRT. </w:t>
      </w:r>
    </w:p>
  </w:footnote>
  <w:footnote w:id="5">
    <w:p w14:paraId="4D1E85C4" w14:textId="77777777" w:rsidR="00D35071" w:rsidRDefault="004729F6">
      <w:pPr>
        <w:pStyle w:val="footnotedescription"/>
        <w:ind w:left="720"/>
      </w:pPr>
      <w:r>
        <w:rPr>
          <w:rStyle w:val="footnotemark"/>
        </w:rPr>
        <w:footnoteRef/>
      </w:r>
      <w:r>
        <w:t xml:space="preserve"> Pasal 48 UU PKDRT. </w:t>
      </w:r>
    </w:p>
  </w:footnote>
  <w:footnote w:id="6">
    <w:p w14:paraId="26FE937C" w14:textId="77777777" w:rsidR="00D35071" w:rsidRDefault="004729F6">
      <w:pPr>
        <w:pStyle w:val="footnotedescription"/>
        <w:spacing w:line="271" w:lineRule="auto"/>
        <w:ind w:left="720" w:right="3952"/>
      </w:pPr>
      <w:r>
        <w:rPr>
          <w:rStyle w:val="footnotemark"/>
        </w:rPr>
        <w:footnoteRef/>
      </w:r>
      <w:r>
        <w:t xml:space="preserve"> Pasal 49 huruf a dan b UU PKDRT. </w:t>
      </w:r>
      <w:r>
        <w:rPr>
          <w:vertAlign w:val="superscript"/>
        </w:rPr>
        <w:t>9</w:t>
      </w:r>
      <w:r>
        <w:t xml:space="preserve">Pasal 50 huruf a dan b UU PKDRT.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F5B"/>
    <w:multiLevelType w:val="hybridMultilevel"/>
    <w:tmpl w:val="FFFFFFFF"/>
    <w:lvl w:ilvl="0" w:tplc="7AD6C8D0">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6E9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52B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4AB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4EB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5CA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847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6603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6E5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A008D3"/>
    <w:multiLevelType w:val="hybridMultilevel"/>
    <w:tmpl w:val="FFFFFFFF"/>
    <w:lvl w:ilvl="0" w:tplc="83806C2E">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A83BBA">
      <w:start w:val="1"/>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92525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3608B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ADB2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44E7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6400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2C5ED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9C2D3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F14D32"/>
    <w:multiLevelType w:val="hybridMultilevel"/>
    <w:tmpl w:val="FFFFFFFF"/>
    <w:lvl w:ilvl="0" w:tplc="9CCA7C1C">
      <w:start w:val="1"/>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45ED4">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4CD9F8">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F21BA2">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D0A66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2015C">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E8B29E">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448C7C">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70A1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630C21"/>
    <w:multiLevelType w:val="hybridMultilevel"/>
    <w:tmpl w:val="FFFFFFFF"/>
    <w:lvl w:ilvl="0" w:tplc="EBE2FC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1C5FF0">
      <w:start w:val="1"/>
      <w:numFmt w:val="lowerLetter"/>
      <w:lvlText w:val="%2"/>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0ABDC">
      <w:start w:val="1"/>
      <w:numFmt w:val="lowerRoman"/>
      <w:lvlText w:val="%3"/>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38149A">
      <w:start w:val="1"/>
      <w:numFmt w:val="decimal"/>
      <w:lvlText w:val="%4"/>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A4628">
      <w:start w:val="1"/>
      <w:numFmt w:val="lowerLetter"/>
      <w:lvlText w:val="%5"/>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04851A">
      <w:start w:val="1"/>
      <w:numFmt w:val="lowerRoman"/>
      <w:lvlText w:val="%6"/>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22AD8">
      <w:start w:val="1"/>
      <w:numFmt w:val="decimal"/>
      <w:lvlText w:val="%7"/>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6FA04">
      <w:start w:val="1"/>
      <w:numFmt w:val="lowerLetter"/>
      <w:lvlText w:val="%8"/>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32E7FA">
      <w:start w:val="1"/>
      <w:numFmt w:val="lowerRoman"/>
      <w:lvlText w:val="%9"/>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CD6B3F"/>
    <w:multiLevelType w:val="hybridMultilevel"/>
    <w:tmpl w:val="FFFFFFFF"/>
    <w:lvl w:ilvl="0" w:tplc="29EA4C30">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80D10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16514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2BBE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8E908">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8DE2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9C4C9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0AAC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9E80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16493"/>
    <w:multiLevelType w:val="hybridMultilevel"/>
    <w:tmpl w:val="FFFFFFFF"/>
    <w:lvl w:ilvl="0" w:tplc="69CADCA4">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6E89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1E4EF0">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30EF4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46439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874D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C0EB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C4414E">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2D4EC">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FF07C0"/>
    <w:multiLevelType w:val="hybridMultilevel"/>
    <w:tmpl w:val="FFFFFFFF"/>
    <w:lvl w:ilvl="0" w:tplc="FDF40310">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FA4D6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74795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2335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E3A7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F8DAB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EA35B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22EC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CC747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374A78"/>
    <w:multiLevelType w:val="hybridMultilevel"/>
    <w:tmpl w:val="FFFFFFFF"/>
    <w:lvl w:ilvl="0" w:tplc="5992A020">
      <w:start w:val="1"/>
      <w:numFmt w:val="lowerLetter"/>
      <w:lvlText w:val="%1)"/>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B8E48C">
      <w:start w:val="1"/>
      <w:numFmt w:val="decimal"/>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0B5D4">
      <w:start w:val="1"/>
      <w:numFmt w:val="lowerRoman"/>
      <w:lvlText w:val="%3"/>
      <w:lvlJc w:val="left"/>
      <w:pPr>
        <w:ind w:left="1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BC1C72">
      <w:start w:val="1"/>
      <w:numFmt w:val="decimal"/>
      <w:lvlText w:val="%4"/>
      <w:lvlJc w:val="left"/>
      <w:pPr>
        <w:ind w:left="2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414A">
      <w:start w:val="1"/>
      <w:numFmt w:val="lowerLetter"/>
      <w:lvlText w:val="%5"/>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6E1490">
      <w:start w:val="1"/>
      <w:numFmt w:val="lowerRoman"/>
      <w:lvlText w:val="%6"/>
      <w:lvlJc w:val="left"/>
      <w:pPr>
        <w:ind w:left="4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68BC2A">
      <w:start w:val="1"/>
      <w:numFmt w:val="decimal"/>
      <w:lvlText w:val="%7"/>
      <w:lvlJc w:val="left"/>
      <w:pPr>
        <w:ind w:left="4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8B774">
      <w:start w:val="1"/>
      <w:numFmt w:val="lowerLetter"/>
      <w:lvlText w:val="%8"/>
      <w:lvlJc w:val="left"/>
      <w:pPr>
        <w:ind w:left="5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1EE4BE">
      <w:start w:val="1"/>
      <w:numFmt w:val="lowerRoman"/>
      <w:lvlText w:val="%9"/>
      <w:lvlJc w:val="left"/>
      <w:pPr>
        <w:ind w:left="6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AA7E80"/>
    <w:multiLevelType w:val="hybridMultilevel"/>
    <w:tmpl w:val="FFFFFFFF"/>
    <w:lvl w:ilvl="0" w:tplc="8E2A49E2">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28885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033A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D6452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0D1D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ECF66E">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AE30A">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4C060">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09772">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8506D8"/>
    <w:multiLevelType w:val="hybridMultilevel"/>
    <w:tmpl w:val="FFFFFFFF"/>
    <w:lvl w:ilvl="0" w:tplc="9910858E">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085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A60C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2D77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90951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0D7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26B0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FC6B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C41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066FF1"/>
    <w:multiLevelType w:val="hybridMultilevel"/>
    <w:tmpl w:val="FFFFFFFF"/>
    <w:lvl w:ilvl="0" w:tplc="680E69FE">
      <w:start w:val="1"/>
      <w:numFmt w:val="decimal"/>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0432A">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2244A">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4D3FC">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2A6F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27E3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607BA4">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D6360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439E4">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BE054F"/>
    <w:multiLevelType w:val="hybridMultilevel"/>
    <w:tmpl w:val="FFFFFFFF"/>
    <w:lvl w:ilvl="0" w:tplc="96FEF6C4">
      <w:start w:val="1"/>
      <w:numFmt w:val="decimal"/>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037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FCA5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A39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A40CB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8C8B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3EB6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C8AA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7EAE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E797BF3"/>
    <w:multiLevelType w:val="hybridMultilevel"/>
    <w:tmpl w:val="FFFFFFFF"/>
    <w:lvl w:ilvl="0" w:tplc="D94231E6">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3A33B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89DA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3A563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F4CCE2">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84D69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00F17C">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CD5B8">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E7D9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503946"/>
    <w:multiLevelType w:val="hybridMultilevel"/>
    <w:tmpl w:val="FFFFFFFF"/>
    <w:lvl w:ilvl="0" w:tplc="EAE056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4341E">
      <w:start w:val="1"/>
      <w:numFmt w:val="lowerLetter"/>
      <w:lvlText w:val="%2."/>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2C5FB8">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CA5E2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D2B2EE">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821A8">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2F5B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9C5D5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C0F30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EB25A2"/>
    <w:multiLevelType w:val="hybridMultilevel"/>
    <w:tmpl w:val="FFFFFFFF"/>
    <w:lvl w:ilvl="0" w:tplc="DF7898A8">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0CF4C">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14E5E6">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9E7E76">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3A2C0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423C5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84E100">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289A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04F65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A91A3D"/>
    <w:multiLevelType w:val="hybridMultilevel"/>
    <w:tmpl w:val="FFFFFFFF"/>
    <w:lvl w:ilvl="0" w:tplc="8626D74C">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042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F89B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45F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CE5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C5A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74F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7889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4D4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316D54"/>
    <w:multiLevelType w:val="hybridMultilevel"/>
    <w:tmpl w:val="FFFFFFFF"/>
    <w:lvl w:ilvl="0" w:tplc="1FE03B90">
      <w:start w:val="1"/>
      <w:numFmt w:val="lowerLetter"/>
      <w:lvlText w:val="%1."/>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F832A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B6FCC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CE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4AAAD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68C8E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EEB5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DA35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1EF4D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9BE28A9"/>
    <w:multiLevelType w:val="hybridMultilevel"/>
    <w:tmpl w:val="FFFFFFFF"/>
    <w:lvl w:ilvl="0" w:tplc="2828DB88">
      <w:start w:val="1"/>
      <w:numFmt w:val="lowerLetter"/>
      <w:lvlText w:val="%1."/>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E60402">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48ECE2">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10677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BCF334">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86FCA">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3AA6">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889EA">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D247B6">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A00007A"/>
    <w:multiLevelType w:val="hybridMultilevel"/>
    <w:tmpl w:val="FFFFFFFF"/>
    <w:lvl w:ilvl="0" w:tplc="12C8CFB0">
      <w:start w:val="1"/>
      <w:numFmt w:val="lowerLetter"/>
      <w:lvlText w:val="%1)"/>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C05556">
      <w:start w:val="1"/>
      <w:numFmt w:val="lowerLetter"/>
      <w:lvlText w:val="%2"/>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54B58C">
      <w:start w:val="1"/>
      <w:numFmt w:val="lowerRoman"/>
      <w:lvlText w:val="%3"/>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B8368A">
      <w:start w:val="1"/>
      <w:numFmt w:val="decimal"/>
      <w:lvlText w:val="%4"/>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4A50E2">
      <w:start w:val="1"/>
      <w:numFmt w:val="lowerLetter"/>
      <w:lvlText w:val="%5"/>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4C116">
      <w:start w:val="1"/>
      <w:numFmt w:val="lowerRoman"/>
      <w:lvlText w:val="%6"/>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A8C18">
      <w:start w:val="1"/>
      <w:numFmt w:val="decimal"/>
      <w:lvlText w:val="%7"/>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AA9D0E">
      <w:start w:val="1"/>
      <w:numFmt w:val="lowerLetter"/>
      <w:lvlText w:val="%8"/>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6616F8">
      <w:start w:val="1"/>
      <w:numFmt w:val="lowerRoman"/>
      <w:lvlText w:val="%9"/>
      <w:lvlJc w:val="left"/>
      <w:pPr>
        <w:ind w:left="7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C643F6D"/>
    <w:multiLevelType w:val="hybridMultilevel"/>
    <w:tmpl w:val="FFFFFFFF"/>
    <w:lvl w:ilvl="0" w:tplc="F726F4B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88A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402F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C959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64CB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8851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D839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FA7E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4D40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D26505A"/>
    <w:multiLevelType w:val="hybridMultilevel"/>
    <w:tmpl w:val="FFFFFFFF"/>
    <w:lvl w:ilvl="0" w:tplc="B7780C20">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68E5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4BF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18F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4C5D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039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4634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AAA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6C4F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0A14931"/>
    <w:multiLevelType w:val="hybridMultilevel"/>
    <w:tmpl w:val="FFFFFFFF"/>
    <w:lvl w:ilvl="0" w:tplc="53DEC09C">
      <w:start w:val="1"/>
      <w:numFmt w:val="lowerLetter"/>
      <w:lvlText w:val="%1)"/>
      <w:lvlJc w:val="left"/>
      <w:pPr>
        <w:ind w:left="1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6CB36">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E7E18">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5013CA">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6D34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96CBD8">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6A96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B0B8F4">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8EC16E">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26218B7"/>
    <w:multiLevelType w:val="hybridMultilevel"/>
    <w:tmpl w:val="FFFFFFFF"/>
    <w:lvl w:ilvl="0" w:tplc="C60C395E">
      <w:start w:val="1"/>
      <w:numFmt w:val="lowerLetter"/>
      <w:lvlText w:val="%1)"/>
      <w:lvlJc w:val="left"/>
      <w:pPr>
        <w:ind w:left="1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2A966">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D6DAA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92CF60">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A1B0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65ED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D4339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609364">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A9CC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307020"/>
    <w:multiLevelType w:val="hybridMultilevel"/>
    <w:tmpl w:val="FFFFFFFF"/>
    <w:lvl w:ilvl="0" w:tplc="A036B5DA">
      <w:start w:val="1"/>
      <w:numFmt w:val="decimal"/>
      <w:lvlText w:val="%1."/>
      <w:lvlJc w:val="left"/>
      <w:pPr>
        <w:ind w:left="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6E02C">
      <w:start w:val="2"/>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50B54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52FB7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E82B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D8A69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9027D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CE80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C914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511862"/>
    <w:multiLevelType w:val="hybridMultilevel"/>
    <w:tmpl w:val="FFFFFFFF"/>
    <w:lvl w:ilvl="0" w:tplc="1F58BE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DE7C04">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5C998C">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81E5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813A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1A080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AC584">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45E78">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C843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21280968">
    <w:abstractNumId w:val="19"/>
  </w:num>
  <w:num w:numId="2" w16cid:durableId="1752238608">
    <w:abstractNumId w:val="12"/>
  </w:num>
  <w:num w:numId="3" w16cid:durableId="2095664749">
    <w:abstractNumId w:val="6"/>
  </w:num>
  <w:num w:numId="4" w16cid:durableId="157498389">
    <w:abstractNumId w:val="20"/>
  </w:num>
  <w:num w:numId="5" w16cid:durableId="2054620923">
    <w:abstractNumId w:val="0"/>
  </w:num>
  <w:num w:numId="6" w16cid:durableId="113717083">
    <w:abstractNumId w:val="15"/>
  </w:num>
  <w:num w:numId="7" w16cid:durableId="137000011">
    <w:abstractNumId w:val="21"/>
  </w:num>
  <w:num w:numId="8" w16cid:durableId="1834100114">
    <w:abstractNumId w:val="4"/>
  </w:num>
  <w:num w:numId="9" w16cid:durableId="294718128">
    <w:abstractNumId w:val="7"/>
  </w:num>
  <w:num w:numId="10" w16cid:durableId="1379161149">
    <w:abstractNumId w:val="24"/>
  </w:num>
  <w:num w:numId="11" w16cid:durableId="190608688">
    <w:abstractNumId w:val="1"/>
  </w:num>
  <w:num w:numId="12" w16cid:durableId="953444370">
    <w:abstractNumId w:val="23"/>
  </w:num>
  <w:num w:numId="13" w16cid:durableId="327831223">
    <w:abstractNumId w:val="22"/>
  </w:num>
  <w:num w:numId="14" w16cid:durableId="158427662">
    <w:abstractNumId w:val="10"/>
  </w:num>
  <w:num w:numId="15" w16cid:durableId="1014265127">
    <w:abstractNumId w:val="8"/>
  </w:num>
  <w:num w:numId="16" w16cid:durableId="1876885802">
    <w:abstractNumId w:val="14"/>
  </w:num>
  <w:num w:numId="17" w16cid:durableId="295914082">
    <w:abstractNumId w:val="2"/>
  </w:num>
  <w:num w:numId="18" w16cid:durableId="1200047229">
    <w:abstractNumId w:val="13"/>
  </w:num>
  <w:num w:numId="19" w16cid:durableId="962230599">
    <w:abstractNumId w:val="5"/>
  </w:num>
  <w:num w:numId="20" w16cid:durableId="1145586286">
    <w:abstractNumId w:val="18"/>
  </w:num>
  <w:num w:numId="21" w16cid:durableId="1162625301">
    <w:abstractNumId w:val="17"/>
  </w:num>
  <w:num w:numId="22" w16cid:durableId="1951472102">
    <w:abstractNumId w:val="16"/>
  </w:num>
  <w:num w:numId="23" w16cid:durableId="496187285">
    <w:abstractNumId w:val="9"/>
  </w:num>
  <w:num w:numId="24" w16cid:durableId="1022392261">
    <w:abstractNumId w:val="11"/>
  </w:num>
  <w:num w:numId="25" w16cid:durableId="1452090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071"/>
    <w:rsid w:val="000977AB"/>
    <w:rsid w:val="004729F6"/>
    <w:rsid w:val="004D080B"/>
    <w:rsid w:val="009F67FC"/>
    <w:rsid w:val="00D35071"/>
    <w:rsid w:val="00D57D41"/>
    <w:rsid w:val="00F121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F70E"/>
  <w15:docId w15:val="{D01314CD-D519-314C-A4D4-E137528D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483" w:lineRule="auto"/>
      <w:ind w:left="10" w:right="55"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249" w:line="265" w:lineRule="auto"/>
      <w:ind w:left="10" w:right="2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48" w:line="265" w:lineRule="auto"/>
      <w:ind w:left="10" w:right="22"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48" w:line="265" w:lineRule="auto"/>
      <w:ind w:left="10" w:right="22"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9" w:lineRule="auto"/>
      <w:ind w:left="18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1699</Words>
  <Characters>9689</Characters>
  <Application>Microsoft Office Word</Application>
  <DocSecurity>0</DocSecurity>
  <Lines>80</Lines>
  <Paragraphs>22</Paragraphs>
  <ScaleCrop>false</ScaleCrop>
  <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riskaayusetyaningrum16@gmail.com</dc:creator>
  <cp:keywords/>
  <cp:lastModifiedBy>riska ayu</cp:lastModifiedBy>
  <cp:revision>4</cp:revision>
  <dcterms:created xsi:type="dcterms:W3CDTF">2025-10-14T14:13:00Z</dcterms:created>
  <dcterms:modified xsi:type="dcterms:W3CDTF">2025-10-14T14:36:00Z</dcterms:modified>
</cp:coreProperties>
</file>